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D8" w:rsidRPr="002F1519" w:rsidRDefault="00F05AD8" w:rsidP="002F1519">
      <w:pPr>
        <w:pStyle w:val="Heading1"/>
        <w:rPr>
          <w:rFonts w:ascii="Arial" w:hAnsi="Arial" w:cs="Arial"/>
        </w:rPr>
      </w:pPr>
      <w:bookmarkStart w:id="0" w:name="_Toc116373127"/>
      <w:bookmarkStart w:id="1" w:name="_GoBack"/>
      <w:bookmarkEnd w:id="1"/>
      <w:r w:rsidRPr="002F1519">
        <w:rPr>
          <w:rFonts w:ascii="Arial" w:hAnsi="Arial" w:cs="Arial"/>
        </w:rPr>
        <w:t>S</w:t>
      </w:r>
      <w:r w:rsidR="00B34C38" w:rsidRPr="002F1519">
        <w:rPr>
          <w:rFonts w:ascii="Arial" w:hAnsi="Arial" w:cs="Arial"/>
        </w:rPr>
        <w:t>COPE</w:t>
      </w:r>
      <w:bookmarkEnd w:id="0"/>
    </w:p>
    <w:p w:rsidR="00F05AD8" w:rsidRPr="002F1519" w:rsidRDefault="00F05AD8" w:rsidP="00777788">
      <w:pPr>
        <w:rPr>
          <w:rFonts w:ascii="Arial" w:hAnsi="Arial" w:cs="Arial"/>
          <w:lang w:val="en-GB"/>
        </w:rPr>
      </w:pPr>
      <w:r w:rsidRPr="002F1519">
        <w:rPr>
          <w:rFonts w:ascii="Arial" w:hAnsi="Arial" w:cs="Arial"/>
          <w:lang w:val="en-GB"/>
        </w:rPr>
        <w:t>This document defines the quality requirements for Suppliers of goods and services that may directly affect product quality. This document does not include requirements for design and development services.</w:t>
      </w:r>
    </w:p>
    <w:p w:rsidR="00F05AD8" w:rsidRPr="002F1519" w:rsidRDefault="00F05AD8" w:rsidP="002F1519">
      <w:pPr>
        <w:pStyle w:val="Heading1"/>
        <w:rPr>
          <w:rFonts w:ascii="Arial" w:hAnsi="Arial" w:cs="Arial"/>
        </w:rPr>
      </w:pPr>
      <w:bookmarkStart w:id="2" w:name="_Toc116373128"/>
      <w:r w:rsidRPr="002F1519">
        <w:rPr>
          <w:rFonts w:ascii="Arial" w:hAnsi="Arial" w:cs="Arial"/>
        </w:rPr>
        <w:t>C</w:t>
      </w:r>
      <w:r w:rsidR="00B34C38" w:rsidRPr="002F1519">
        <w:rPr>
          <w:rFonts w:ascii="Arial" w:hAnsi="Arial" w:cs="Arial"/>
        </w:rPr>
        <w:t>ONTENT</w:t>
      </w:r>
      <w:bookmarkEnd w:id="2"/>
    </w:p>
    <w:p w:rsidR="00F05AD8" w:rsidRPr="002F1519" w:rsidRDefault="00F05AD8" w:rsidP="00B34C38">
      <w:pPr>
        <w:spacing w:after="0" w:line="240" w:lineRule="auto"/>
        <w:rPr>
          <w:rFonts w:ascii="Arial" w:hAnsi="Arial" w:cs="Arial"/>
          <w:sz w:val="22"/>
          <w:lang w:val="en-GB"/>
        </w:rPr>
      </w:pPr>
    </w:p>
    <w:p w:rsidR="002F1519" w:rsidRPr="002F1519" w:rsidRDefault="00F05AD8">
      <w:pPr>
        <w:pStyle w:val="TOC1"/>
        <w:rPr>
          <w:rFonts w:ascii="Arial" w:eastAsiaTheme="minorEastAsia" w:hAnsi="Arial" w:cs="Arial"/>
          <w:bCs w:val="0"/>
          <w:noProof/>
          <w:sz w:val="22"/>
          <w:szCs w:val="22"/>
          <w:lang w:val="en-US" w:eastAsia="en-US"/>
        </w:rPr>
      </w:pPr>
      <w:r w:rsidRPr="002F1519">
        <w:rPr>
          <w:rFonts w:ascii="Arial" w:hAnsi="Arial" w:cs="Arial"/>
          <w:bCs w:val="0"/>
          <w:sz w:val="18"/>
          <w:szCs w:val="18"/>
        </w:rPr>
        <w:fldChar w:fldCharType="begin"/>
      </w:r>
      <w:r w:rsidRPr="002F1519">
        <w:rPr>
          <w:rFonts w:ascii="Arial" w:hAnsi="Arial" w:cs="Arial"/>
          <w:bCs w:val="0"/>
          <w:sz w:val="18"/>
          <w:szCs w:val="18"/>
        </w:rPr>
        <w:instrText xml:space="preserve"> TOC \o "1-2" \h \z \u </w:instrText>
      </w:r>
      <w:r w:rsidRPr="002F1519">
        <w:rPr>
          <w:rFonts w:ascii="Arial" w:hAnsi="Arial" w:cs="Arial"/>
          <w:bCs w:val="0"/>
          <w:sz w:val="18"/>
          <w:szCs w:val="18"/>
        </w:rPr>
        <w:fldChar w:fldCharType="separate"/>
      </w:r>
      <w:hyperlink w:anchor="_Toc116373127" w:history="1">
        <w:r w:rsidR="002F1519" w:rsidRPr="002F1519">
          <w:rPr>
            <w:rStyle w:val="Hyperlink"/>
            <w:rFonts w:ascii="Arial" w:hAnsi="Arial" w:cs="Arial"/>
            <w:noProof/>
          </w:rPr>
          <w:t>1</w:t>
        </w:r>
        <w:r w:rsidR="002F1519" w:rsidRPr="002F1519">
          <w:rPr>
            <w:rFonts w:ascii="Arial" w:eastAsiaTheme="minorEastAsia" w:hAnsi="Arial" w:cs="Arial"/>
            <w:bCs w:val="0"/>
            <w:noProof/>
            <w:sz w:val="22"/>
            <w:szCs w:val="22"/>
            <w:lang w:val="en-US" w:eastAsia="en-US"/>
          </w:rPr>
          <w:tab/>
        </w:r>
        <w:r w:rsidR="002F1519" w:rsidRPr="002F1519">
          <w:rPr>
            <w:rStyle w:val="Hyperlink"/>
            <w:rFonts w:ascii="Arial" w:hAnsi="Arial" w:cs="Arial"/>
            <w:noProof/>
          </w:rPr>
          <w:t>SCOPE</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_Toc116373127 \h </w:instrText>
        </w:r>
        <w:r w:rsidR="002F1519" w:rsidRPr="002F1519">
          <w:rPr>
            <w:rFonts w:ascii="Arial" w:hAnsi="Arial" w:cs="Arial"/>
            <w:noProof/>
            <w:webHidden/>
          </w:rPr>
        </w:r>
        <w:r w:rsidR="002F1519" w:rsidRPr="002F1519">
          <w:rPr>
            <w:rFonts w:ascii="Arial" w:hAnsi="Arial" w:cs="Arial"/>
            <w:noProof/>
            <w:webHidden/>
          </w:rPr>
          <w:fldChar w:fldCharType="separate"/>
        </w:r>
        <w:r w:rsidR="0040100B">
          <w:rPr>
            <w:rFonts w:ascii="Arial" w:hAnsi="Arial" w:cs="Arial"/>
            <w:noProof/>
            <w:webHidden/>
          </w:rPr>
          <w:t>1</w:t>
        </w:r>
        <w:r w:rsidR="002F1519" w:rsidRPr="002F1519">
          <w:rPr>
            <w:rFonts w:ascii="Arial" w:hAnsi="Arial" w:cs="Arial"/>
            <w:noProof/>
            <w:webHidden/>
          </w:rPr>
          <w:fldChar w:fldCharType="end"/>
        </w:r>
      </w:hyperlink>
    </w:p>
    <w:p w:rsidR="002F1519" w:rsidRPr="002F1519" w:rsidRDefault="0040100B">
      <w:pPr>
        <w:pStyle w:val="TOC1"/>
        <w:rPr>
          <w:rFonts w:ascii="Arial" w:eastAsiaTheme="minorEastAsia" w:hAnsi="Arial" w:cs="Arial"/>
          <w:bCs w:val="0"/>
          <w:noProof/>
          <w:sz w:val="22"/>
          <w:szCs w:val="22"/>
          <w:lang w:val="en-US" w:eastAsia="en-US"/>
        </w:rPr>
      </w:pPr>
      <w:hyperlink w:anchor="_Toc116373128" w:history="1">
        <w:r w:rsidR="002F1519" w:rsidRPr="002F1519">
          <w:rPr>
            <w:rStyle w:val="Hyperlink"/>
            <w:rFonts w:ascii="Arial" w:hAnsi="Arial" w:cs="Arial"/>
            <w:noProof/>
          </w:rPr>
          <w:t>2</w:t>
        </w:r>
        <w:r w:rsidR="002F1519" w:rsidRPr="002F1519">
          <w:rPr>
            <w:rFonts w:ascii="Arial" w:eastAsiaTheme="minorEastAsia" w:hAnsi="Arial" w:cs="Arial"/>
            <w:bCs w:val="0"/>
            <w:noProof/>
            <w:sz w:val="22"/>
            <w:szCs w:val="22"/>
            <w:lang w:val="en-US" w:eastAsia="en-US"/>
          </w:rPr>
          <w:tab/>
        </w:r>
        <w:r w:rsidR="002F1519" w:rsidRPr="002F1519">
          <w:rPr>
            <w:rStyle w:val="Hyperlink"/>
            <w:rFonts w:ascii="Arial" w:hAnsi="Arial" w:cs="Arial"/>
            <w:noProof/>
          </w:rPr>
          <w:t>CONTENT</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_Toc116373128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1</w:t>
        </w:r>
        <w:r w:rsidR="002F1519" w:rsidRPr="002F1519">
          <w:rPr>
            <w:rFonts w:ascii="Arial" w:hAnsi="Arial" w:cs="Arial"/>
            <w:noProof/>
            <w:webHidden/>
          </w:rPr>
          <w:fldChar w:fldCharType="end"/>
        </w:r>
      </w:hyperlink>
    </w:p>
    <w:p w:rsidR="002F1519" w:rsidRPr="002F1519" w:rsidRDefault="0040100B">
      <w:pPr>
        <w:pStyle w:val="TOC1"/>
        <w:rPr>
          <w:rFonts w:ascii="Arial" w:eastAsiaTheme="minorEastAsia" w:hAnsi="Arial" w:cs="Arial"/>
          <w:bCs w:val="0"/>
          <w:noProof/>
          <w:sz w:val="22"/>
          <w:szCs w:val="22"/>
          <w:lang w:val="en-US" w:eastAsia="en-US"/>
        </w:rPr>
      </w:pPr>
      <w:hyperlink w:anchor="_Toc116373129" w:history="1">
        <w:r w:rsidR="002F1519" w:rsidRPr="002F1519">
          <w:rPr>
            <w:rStyle w:val="Hyperlink"/>
            <w:rFonts w:ascii="Arial" w:hAnsi="Arial" w:cs="Arial"/>
            <w:noProof/>
          </w:rPr>
          <w:t>3</w:t>
        </w:r>
        <w:r w:rsidR="002F1519" w:rsidRPr="002F1519">
          <w:rPr>
            <w:rFonts w:ascii="Arial" w:eastAsiaTheme="minorEastAsia" w:hAnsi="Arial" w:cs="Arial"/>
            <w:bCs w:val="0"/>
            <w:noProof/>
            <w:sz w:val="22"/>
            <w:szCs w:val="22"/>
            <w:lang w:val="en-US" w:eastAsia="en-US"/>
          </w:rPr>
          <w:tab/>
        </w:r>
        <w:r w:rsidR="002F1519" w:rsidRPr="002F1519">
          <w:rPr>
            <w:rStyle w:val="Hyperlink"/>
            <w:rFonts w:ascii="Arial" w:hAnsi="Arial" w:cs="Arial"/>
            <w:noProof/>
          </w:rPr>
          <w:t>INTRODUCTION</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_Toc116373129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2</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30" w:history="1">
        <w:r w:rsidR="002F1519" w:rsidRPr="002F1519">
          <w:rPr>
            <w:rStyle w:val="Hyperlink"/>
            <w:rFonts w:ascii="Arial" w:hAnsi="Arial" w:cs="Arial"/>
            <w:noProof/>
          </w:rPr>
          <w:t>3.1</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Suppliers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_Toc116373130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2</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31" w:history="1">
        <w:r w:rsidR="002F1519" w:rsidRPr="002F1519">
          <w:rPr>
            <w:rStyle w:val="Hyperlink"/>
            <w:rFonts w:ascii="Arial" w:hAnsi="Arial" w:cs="Arial"/>
            <w:noProof/>
          </w:rPr>
          <w:t>3.2</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Purpose</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_Toc116373131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2</w:t>
        </w:r>
        <w:r w:rsidR="002F1519" w:rsidRPr="002F1519">
          <w:rPr>
            <w:rFonts w:ascii="Arial" w:hAnsi="Arial" w:cs="Arial"/>
            <w:noProof/>
            <w:webHidden/>
          </w:rPr>
          <w:fldChar w:fldCharType="end"/>
        </w:r>
      </w:hyperlink>
    </w:p>
    <w:p w:rsidR="002F1519" w:rsidRPr="002F1519" w:rsidRDefault="0040100B">
      <w:pPr>
        <w:pStyle w:val="TOC1"/>
        <w:rPr>
          <w:rFonts w:ascii="Arial" w:eastAsiaTheme="minorEastAsia" w:hAnsi="Arial" w:cs="Arial"/>
          <w:bCs w:val="0"/>
          <w:noProof/>
          <w:sz w:val="22"/>
          <w:szCs w:val="22"/>
          <w:lang w:val="en-US" w:eastAsia="en-US"/>
        </w:rPr>
      </w:pPr>
      <w:hyperlink w:anchor="_Toc116373132" w:history="1">
        <w:r w:rsidR="002F1519" w:rsidRPr="002F1519">
          <w:rPr>
            <w:rStyle w:val="Hyperlink"/>
            <w:rFonts w:ascii="Arial" w:hAnsi="Arial" w:cs="Arial"/>
            <w:noProof/>
          </w:rPr>
          <w:t>4</w:t>
        </w:r>
        <w:r w:rsidR="002F1519" w:rsidRPr="002F1519">
          <w:rPr>
            <w:rFonts w:ascii="Arial" w:eastAsiaTheme="minorEastAsia" w:hAnsi="Arial" w:cs="Arial"/>
            <w:bCs w:val="0"/>
            <w:noProof/>
            <w:sz w:val="22"/>
            <w:szCs w:val="22"/>
            <w:lang w:val="en-US" w:eastAsia="en-US"/>
          </w:rPr>
          <w:tab/>
        </w:r>
        <w:r w:rsidR="002F1519" w:rsidRPr="002F1519">
          <w:rPr>
            <w:rStyle w:val="Hyperlink"/>
            <w:rFonts w:ascii="Arial" w:hAnsi="Arial" w:cs="Arial"/>
            <w:noProof/>
          </w:rPr>
          <w:t>SUPPLIER CODE OF CONDUCT</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_Toc116373132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2</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33" w:history="1">
        <w:r w:rsidR="002F1519" w:rsidRPr="002F1519">
          <w:rPr>
            <w:rStyle w:val="Hyperlink"/>
            <w:rFonts w:ascii="Arial" w:hAnsi="Arial" w:cs="Arial"/>
            <w:noProof/>
          </w:rPr>
          <w:t>4.1</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Compliance with Local Laws and Regulations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_Toc116373133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2</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34" w:history="1">
        <w:r w:rsidR="002F1519" w:rsidRPr="002F1519">
          <w:rPr>
            <w:rStyle w:val="Hyperlink"/>
            <w:rFonts w:ascii="Arial" w:hAnsi="Arial" w:cs="Arial"/>
            <w:noProof/>
          </w:rPr>
          <w:t>4.2</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Compliance with Environmental, Health and Safety Laws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_Toc116373134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2</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35" w:history="1">
        <w:r w:rsidR="002F1519" w:rsidRPr="002F1519">
          <w:rPr>
            <w:rStyle w:val="Hyperlink"/>
            <w:rFonts w:ascii="Arial" w:hAnsi="Arial" w:cs="Arial"/>
            <w:noProof/>
          </w:rPr>
          <w:t>4.3</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Non-Discrimination</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_Toc116373135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2</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36" w:history="1">
        <w:r w:rsidR="002F1519" w:rsidRPr="002F1519">
          <w:rPr>
            <w:rStyle w:val="Hyperlink"/>
            <w:rFonts w:ascii="Arial" w:hAnsi="Arial" w:cs="Arial"/>
            <w:noProof/>
          </w:rPr>
          <w:t>4.4</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Labour</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_Toc116373136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2</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37" w:history="1">
        <w:r w:rsidR="002F1519" w:rsidRPr="002F1519">
          <w:rPr>
            <w:rStyle w:val="Hyperlink"/>
            <w:rFonts w:ascii="Arial" w:hAnsi="Arial" w:cs="Arial"/>
            <w:noProof/>
          </w:rPr>
          <w:t>4.5</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Ethics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_Toc116373137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3</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38" w:history="1">
        <w:r w:rsidR="002F1519" w:rsidRPr="002F1519">
          <w:rPr>
            <w:rStyle w:val="Hyperlink"/>
            <w:rFonts w:ascii="Arial" w:hAnsi="Arial" w:cs="Arial"/>
            <w:noProof/>
          </w:rPr>
          <w:t>4.6</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Confidentiality</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_Toc116373138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3</w:t>
        </w:r>
        <w:r w:rsidR="002F1519" w:rsidRPr="002F1519">
          <w:rPr>
            <w:rFonts w:ascii="Arial" w:hAnsi="Arial" w:cs="Arial"/>
            <w:noProof/>
            <w:webHidden/>
          </w:rPr>
          <w:fldChar w:fldCharType="end"/>
        </w:r>
      </w:hyperlink>
    </w:p>
    <w:p w:rsidR="002F1519" w:rsidRPr="002F1519" w:rsidRDefault="0040100B">
      <w:pPr>
        <w:pStyle w:val="TOC1"/>
        <w:rPr>
          <w:rFonts w:ascii="Arial" w:eastAsiaTheme="minorEastAsia" w:hAnsi="Arial" w:cs="Arial"/>
          <w:bCs w:val="0"/>
          <w:noProof/>
          <w:sz w:val="22"/>
          <w:szCs w:val="22"/>
          <w:lang w:val="en-US" w:eastAsia="en-US"/>
        </w:rPr>
      </w:pPr>
      <w:hyperlink w:anchor="_Toc116373139" w:history="1">
        <w:r w:rsidR="002F1519" w:rsidRPr="002F1519">
          <w:rPr>
            <w:rStyle w:val="Hyperlink"/>
            <w:rFonts w:ascii="Arial" w:hAnsi="Arial" w:cs="Arial"/>
            <w:noProof/>
          </w:rPr>
          <w:t>5</w:t>
        </w:r>
        <w:r w:rsidR="002F1519" w:rsidRPr="002F1519">
          <w:rPr>
            <w:rFonts w:ascii="Arial" w:eastAsiaTheme="minorEastAsia" w:hAnsi="Arial" w:cs="Arial"/>
            <w:bCs w:val="0"/>
            <w:noProof/>
            <w:sz w:val="22"/>
            <w:szCs w:val="22"/>
            <w:lang w:val="en-US" w:eastAsia="en-US"/>
          </w:rPr>
          <w:tab/>
        </w:r>
        <w:r w:rsidR="002F1519" w:rsidRPr="002F1519">
          <w:rPr>
            <w:rStyle w:val="Hyperlink"/>
            <w:rFonts w:ascii="Arial" w:hAnsi="Arial" w:cs="Arial"/>
            <w:noProof/>
          </w:rPr>
          <w:t>RESPONSIBILITIES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_Toc116373139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3</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40" w:history="1">
        <w:r w:rsidR="002F1519" w:rsidRPr="002F1519">
          <w:rPr>
            <w:rStyle w:val="Hyperlink"/>
            <w:rFonts w:ascii="Arial" w:hAnsi="Arial" w:cs="Arial"/>
            <w:noProof/>
          </w:rPr>
          <w:t>5.1</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Supplier</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_Toc116373140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3</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41" w:history="1">
        <w:r w:rsidR="002F1519" w:rsidRPr="002F1519">
          <w:rPr>
            <w:rStyle w:val="Hyperlink"/>
            <w:rFonts w:ascii="Arial" w:hAnsi="Arial" w:cs="Arial"/>
            <w:noProof/>
          </w:rPr>
          <w:t>5.2</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Purchaser</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_Toc116373141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3</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42" w:history="1">
        <w:r w:rsidR="002F1519" w:rsidRPr="002F1519">
          <w:rPr>
            <w:rStyle w:val="Hyperlink"/>
            <w:rFonts w:ascii="Arial" w:hAnsi="Arial" w:cs="Arial"/>
            <w:noProof/>
          </w:rPr>
          <w:t>5.3</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Quality Assurance Department of IGW</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_Toc116373142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3</w:t>
        </w:r>
        <w:r w:rsidR="002F1519" w:rsidRPr="002F1519">
          <w:rPr>
            <w:rFonts w:ascii="Arial" w:hAnsi="Arial" w:cs="Arial"/>
            <w:noProof/>
            <w:webHidden/>
          </w:rPr>
          <w:fldChar w:fldCharType="end"/>
        </w:r>
      </w:hyperlink>
    </w:p>
    <w:p w:rsidR="002F1519" w:rsidRPr="002F1519" w:rsidRDefault="0040100B">
      <w:pPr>
        <w:pStyle w:val="TOC1"/>
        <w:rPr>
          <w:rFonts w:ascii="Arial" w:eastAsiaTheme="minorEastAsia" w:hAnsi="Arial" w:cs="Arial"/>
          <w:bCs w:val="0"/>
          <w:noProof/>
          <w:sz w:val="22"/>
          <w:szCs w:val="22"/>
          <w:lang w:val="en-US" w:eastAsia="en-US"/>
        </w:rPr>
      </w:pPr>
      <w:hyperlink w:anchor="_Toc116373143" w:history="1">
        <w:r w:rsidR="002F1519" w:rsidRPr="002F1519">
          <w:rPr>
            <w:rStyle w:val="Hyperlink"/>
            <w:rFonts w:ascii="Arial" w:hAnsi="Arial" w:cs="Arial"/>
            <w:noProof/>
          </w:rPr>
          <w:t>6</w:t>
        </w:r>
        <w:r w:rsidR="002F1519" w:rsidRPr="002F1519">
          <w:rPr>
            <w:rFonts w:ascii="Arial" w:eastAsiaTheme="minorEastAsia" w:hAnsi="Arial" w:cs="Arial"/>
            <w:bCs w:val="0"/>
            <w:noProof/>
            <w:sz w:val="22"/>
            <w:szCs w:val="22"/>
            <w:lang w:val="en-US" w:eastAsia="en-US"/>
          </w:rPr>
          <w:tab/>
        </w:r>
        <w:r w:rsidR="002F1519" w:rsidRPr="002F1519">
          <w:rPr>
            <w:rStyle w:val="Hyperlink"/>
            <w:rFonts w:ascii="Arial" w:hAnsi="Arial" w:cs="Arial"/>
            <w:noProof/>
          </w:rPr>
          <w:t>SUPPLIER QUALITY REQUIREMENTS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_Toc116373143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4</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44" w:history="1">
        <w:r w:rsidR="002F1519" w:rsidRPr="002F1519">
          <w:rPr>
            <w:rStyle w:val="Hyperlink"/>
            <w:rFonts w:ascii="Arial" w:hAnsi="Arial" w:cs="Arial"/>
            <w:noProof/>
          </w:rPr>
          <w:t>6.1</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References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_Toc116373144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4</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45" w:history="1">
        <w:r w:rsidR="002F1519" w:rsidRPr="002F1519">
          <w:rPr>
            <w:rStyle w:val="Hyperlink"/>
            <w:rFonts w:ascii="Arial" w:hAnsi="Arial" w:cs="Arial"/>
            <w:noProof/>
          </w:rPr>
          <w:t>6.2</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Definitions and abbreviations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_Toc116373145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4</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46" w:history="1">
        <w:r w:rsidR="002F1519" w:rsidRPr="002F1519">
          <w:rPr>
            <w:rStyle w:val="Hyperlink"/>
            <w:rFonts w:ascii="Arial" w:hAnsi="Arial" w:cs="Arial"/>
            <w:noProof/>
          </w:rPr>
          <w:t>6.3</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General</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_Toc116373146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4</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47" w:history="1">
        <w:r w:rsidR="002F1519" w:rsidRPr="002F1519">
          <w:rPr>
            <w:rStyle w:val="Hyperlink"/>
            <w:rFonts w:ascii="Arial" w:hAnsi="Arial" w:cs="Arial"/>
            <w:noProof/>
          </w:rPr>
          <w:t>6.4</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Quality Management System</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_Toc116373147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4</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48" w:history="1">
        <w:r w:rsidR="002F1519" w:rsidRPr="002F1519">
          <w:rPr>
            <w:rStyle w:val="Hyperlink"/>
            <w:rFonts w:ascii="Arial" w:hAnsi="Arial" w:cs="Arial"/>
            <w:noProof/>
          </w:rPr>
          <w:t>6.5</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General requirements for the competence of testing and calibration laboratories (ISO/IEC 17025:2005)</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_Toc116373148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5</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49" w:history="1">
        <w:r w:rsidR="002F1519" w:rsidRPr="002F1519">
          <w:rPr>
            <w:rStyle w:val="Hyperlink"/>
            <w:rFonts w:ascii="Arial" w:hAnsi="Arial" w:cs="Arial"/>
            <w:noProof/>
          </w:rPr>
          <w:t>6.6</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Subcontracting Special Processes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_Toc116373149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5</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50" w:history="1">
        <w:r w:rsidR="002F1519" w:rsidRPr="002F1519">
          <w:rPr>
            <w:rStyle w:val="Hyperlink"/>
            <w:rFonts w:ascii="Arial" w:hAnsi="Arial" w:cs="Arial"/>
            <w:noProof/>
          </w:rPr>
          <w:t>6.7</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Raw Material, Process and Test Certification</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_Toc116373150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5</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51" w:history="1">
        <w:r w:rsidR="002F1519" w:rsidRPr="002F1519">
          <w:rPr>
            <w:rStyle w:val="Hyperlink"/>
            <w:rFonts w:ascii="Arial" w:hAnsi="Arial" w:cs="Arial"/>
            <w:noProof/>
          </w:rPr>
          <w:t>6.8</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Industry Specifications and Standards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_Toc116373151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5</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52" w:history="1">
        <w:r w:rsidR="002F1519" w:rsidRPr="002F1519">
          <w:rPr>
            <w:rStyle w:val="Hyperlink"/>
            <w:rFonts w:ascii="Arial" w:hAnsi="Arial" w:cs="Arial"/>
            <w:noProof/>
          </w:rPr>
          <w:t>6.9</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Notification</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_Toc116373152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5</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53" w:history="1">
        <w:r w:rsidR="002F1519" w:rsidRPr="002F1519">
          <w:rPr>
            <w:rStyle w:val="Hyperlink"/>
            <w:rFonts w:ascii="Arial" w:hAnsi="Arial" w:cs="Arial"/>
            <w:noProof/>
          </w:rPr>
          <w:t>6.10</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Calibration Services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_Toc116373153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5</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54" w:history="1">
        <w:r w:rsidR="002F1519" w:rsidRPr="002F1519">
          <w:rPr>
            <w:rStyle w:val="Hyperlink"/>
            <w:rFonts w:ascii="Arial" w:hAnsi="Arial" w:cs="Arial"/>
            <w:noProof/>
          </w:rPr>
          <w:t>6.11</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Inspection system</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_Toc116373154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6</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55" w:history="1">
        <w:r w:rsidR="002F1519" w:rsidRPr="002F1519">
          <w:rPr>
            <w:rStyle w:val="Hyperlink"/>
            <w:rFonts w:ascii="Arial" w:hAnsi="Arial" w:cs="Arial"/>
            <w:noProof/>
          </w:rPr>
          <w:t>6.12</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Traveller</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_Toc116373155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6</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56" w:history="1">
        <w:r w:rsidR="002F1519" w:rsidRPr="002F1519">
          <w:rPr>
            <w:rStyle w:val="Hyperlink"/>
            <w:rFonts w:ascii="Arial" w:hAnsi="Arial" w:cs="Arial"/>
            <w:noProof/>
          </w:rPr>
          <w:t>6.13</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Acceptance of parts / services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_Toc116373156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6</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57" w:history="1">
        <w:r w:rsidR="002F1519" w:rsidRPr="002F1519">
          <w:rPr>
            <w:rStyle w:val="Hyperlink"/>
            <w:rFonts w:ascii="Arial" w:hAnsi="Arial" w:cs="Arial"/>
            <w:noProof/>
          </w:rPr>
          <w:t>6.14</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Notification of nonconforming product</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_Toc116373157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6</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58" w:history="1">
        <w:r w:rsidR="002F1519" w:rsidRPr="002F1519">
          <w:rPr>
            <w:rStyle w:val="Hyperlink"/>
            <w:rFonts w:ascii="Arial" w:hAnsi="Arial" w:cs="Arial"/>
            <w:noProof/>
          </w:rPr>
          <w:t>6.15</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Supplier control</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_Toc116373158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6</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59" w:history="1">
        <w:r w:rsidR="002F1519" w:rsidRPr="002F1519">
          <w:rPr>
            <w:rStyle w:val="Hyperlink"/>
            <w:rFonts w:ascii="Arial" w:hAnsi="Arial" w:cs="Arial"/>
            <w:noProof/>
          </w:rPr>
          <w:t>6.16</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Alert</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_Toc116373159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6</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60" w:history="1">
        <w:r w:rsidR="002F1519" w:rsidRPr="002F1519">
          <w:rPr>
            <w:rStyle w:val="Hyperlink"/>
            <w:rFonts w:ascii="Arial" w:hAnsi="Arial" w:cs="Arial"/>
            <w:noProof/>
          </w:rPr>
          <w:t>6.17</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Corrective action</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_Toc116373160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7</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61" w:history="1">
        <w:r w:rsidR="002F1519" w:rsidRPr="002F1519">
          <w:rPr>
            <w:rStyle w:val="Hyperlink"/>
            <w:rFonts w:ascii="Arial" w:hAnsi="Arial" w:cs="Arial"/>
            <w:noProof/>
          </w:rPr>
          <w:t>6.18</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Records and Record Retention Period</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_Toc116373161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7</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62" w:history="1">
        <w:r w:rsidR="002F1519" w:rsidRPr="002F1519">
          <w:rPr>
            <w:rStyle w:val="Hyperlink"/>
            <w:rFonts w:ascii="Arial" w:hAnsi="Arial" w:cs="Arial"/>
            <w:noProof/>
          </w:rPr>
          <w:t>6.19</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Traceability</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_Toc116373162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7</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63" w:history="1">
        <w:r w:rsidR="002F1519" w:rsidRPr="002F1519">
          <w:rPr>
            <w:rStyle w:val="Hyperlink"/>
            <w:rFonts w:ascii="Arial" w:hAnsi="Arial" w:cs="Arial"/>
            <w:noProof/>
          </w:rPr>
          <w:t>6.20</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Handling and Packaging</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_Toc116373163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7</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64" w:history="1">
        <w:r w:rsidR="002F1519" w:rsidRPr="002F1519">
          <w:rPr>
            <w:rStyle w:val="Hyperlink"/>
            <w:rFonts w:ascii="Arial" w:hAnsi="Arial" w:cs="Arial"/>
            <w:noProof/>
          </w:rPr>
          <w:t>6.21</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Customer Property</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_Toc116373164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7</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65" w:history="1">
        <w:r w:rsidR="002F1519" w:rsidRPr="002F1519">
          <w:rPr>
            <w:rStyle w:val="Hyperlink"/>
            <w:rFonts w:ascii="Arial" w:hAnsi="Arial" w:cs="Arial"/>
            <w:noProof/>
          </w:rPr>
          <w:t>6.22</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Right of Access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_Toc116373165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7</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66" w:history="1">
        <w:r w:rsidR="002F1519" w:rsidRPr="002F1519">
          <w:rPr>
            <w:rStyle w:val="Hyperlink"/>
            <w:rFonts w:ascii="Arial" w:hAnsi="Arial" w:cs="Arial"/>
            <w:noProof/>
          </w:rPr>
          <w:t>6.23</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Human Resources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_Toc116373166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8</w:t>
        </w:r>
        <w:r w:rsidR="002F1519" w:rsidRPr="002F1519">
          <w:rPr>
            <w:rFonts w:ascii="Arial" w:hAnsi="Arial" w:cs="Arial"/>
            <w:noProof/>
            <w:webHidden/>
          </w:rPr>
          <w:fldChar w:fldCharType="end"/>
        </w:r>
      </w:hyperlink>
    </w:p>
    <w:p w:rsidR="002F1519" w:rsidRPr="002F1519" w:rsidRDefault="0040100B">
      <w:pPr>
        <w:pStyle w:val="TOC2"/>
        <w:tabs>
          <w:tab w:val="left" w:pos="880"/>
          <w:tab w:val="right" w:leader="dot" w:pos="10145"/>
        </w:tabs>
        <w:rPr>
          <w:rFonts w:ascii="Arial" w:eastAsiaTheme="minorEastAsia" w:hAnsi="Arial" w:cs="Arial"/>
          <w:noProof/>
          <w:sz w:val="22"/>
          <w:szCs w:val="22"/>
          <w:lang w:val="en-US" w:eastAsia="en-US"/>
        </w:rPr>
      </w:pPr>
      <w:hyperlink w:anchor="_Toc116373167" w:history="1">
        <w:r w:rsidR="002F1519" w:rsidRPr="002F1519">
          <w:rPr>
            <w:rStyle w:val="Hyperlink"/>
            <w:rFonts w:ascii="Arial" w:hAnsi="Arial" w:cs="Arial"/>
            <w:noProof/>
          </w:rPr>
          <w:t>6.24</w:t>
        </w:r>
        <w:r w:rsidR="002F1519" w:rsidRPr="002F1519">
          <w:rPr>
            <w:rFonts w:ascii="Arial" w:eastAsiaTheme="minorEastAsia" w:hAnsi="Arial" w:cs="Arial"/>
            <w:noProof/>
            <w:sz w:val="22"/>
            <w:szCs w:val="22"/>
            <w:lang w:val="en-US" w:eastAsia="en-US"/>
          </w:rPr>
          <w:tab/>
        </w:r>
        <w:r w:rsidR="002F1519" w:rsidRPr="002F1519">
          <w:rPr>
            <w:rStyle w:val="Hyperlink"/>
            <w:rFonts w:ascii="Arial" w:hAnsi="Arial" w:cs="Arial"/>
            <w:noProof/>
          </w:rPr>
          <w:t>Health, Safety, Environment</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_Toc116373167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8</w:t>
        </w:r>
        <w:r w:rsidR="002F1519" w:rsidRPr="002F1519">
          <w:rPr>
            <w:rFonts w:ascii="Arial" w:hAnsi="Arial" w:cs="Arial"/>
            <w:noProof/>
            <w:webHidden/>
          </w:rPr>
          <w:fldChar w:fldCharType="end"/>
        </w:r>
      </w:hyperlink>
    </w:p>
    <w:p w:rsidR="002F1519" w:rsidRPr="002F1519" w:rsidRDefault="0040100B">
      <w:pPr>
        <w:pStyle w:val="TOC1"/>
        <w:rPr>
          <w:rFonts w:ascii="Arial" w:eastAsiaTheme="minorEastAsia" w:hAnsi="Arial" w:cs="Arial"/>
          <w:bCs w:val="0"/>
          <w:noProof/>
          <w:sz w:val="22"/>
          <w:szCs w:val="22"/>
          <w:lang w:val="en-US" w:eastAsia="en-US"/>
        </w:rPr>
      </w:pPr>
      <w:hyperlink w:anchor="_Toc116373168" w:history="1">
        <w:r w:rsidR="002F1519" w:rsidRPr="002F1519">
          <w:rPr>
            <w:rStyle w:val="Hyperlink"/>
            <w:rFonts w:ascii="Arial" w:hAnsi="Arial" w:cs="Arial"/>
            <w:noProof/>
            <w:lang w:val="en-US"/>
          </w:rPr>
          <w:t>7</w:t>
        </w:r>
        <w:r w:rsidR="002F1519" w:rsidRPr="002F1519">
          <w:rPr>
            <w:rFonts w:ascii="Arial" w:eastAsiaTheme="minorEastAsia" w:hAnsi="Arial" w:cs="Arial"/>
            <w:bCs w:val="0"/>
            <w:noProof/>
            <w:sz w:val="22"/>
            <w:szCs w:val="22"/>
            <w:lang w:val="en-US" w:eastAsia="en-US"/>
          </w:rPr>
          <w:tab/>
        </w:r>
        <w:r w:rsidR="002F1519" w:rsidRPr="002F1519">
          <w:rPr>
            <w:rStyle w:val="Hyperlink"/>
            <w:rFonts w:ascii="Arial" w:hAnsi="Arial" w:cs="Arial"/>
            <w:noProof/>
          </w:rPr>
          <w:t>CURRENT</w:t>
        </w:r>
        <w:r w:rsidR="002F1519" w:rsidRPr="002F1519">
          <w:rPr>
            <w:rStyle w:val="Hyperlink"/>
            <w:rFonts w:ascii="Arial" w:hAnsi="Arial" w:cs="Arial"/>
            <w:noProof/>
            <w:lang w:val="en-US"/>
          </w:rPr>
          <w:t xml:space="preserve"> REVISION MODIFICATIONS</w:t>
        </w:r>
        <w:r w:rsidR="002F1519" w:rsidRPr="002F1519">
          <w:rPr>
            <w:rFonts w:ascii="Arial" w:hAnsi="Arial" w:cs="Arial"/>
            <w:noProof/>
            <w:webHidden/>
          </w:rPr>
          <w:tab/>
        </w:r>
        <w:r w:rsidR="002F1519" w:rsidRPr="002F1519">
          <w:rPr>
            <w:rFonts w:ascii="Arial" w:hAnsi="Arial" w:cs="Arial"/>
            <w:noProof/>
            <w:webHidden/>
          </w:rPr>
          <w:fldChar w:fldCharType="begin"/>
        </w:r>
        <w:r w:rsidR="002F1519" w:rsidRPr="002F1519">
          <w:rPr>
            <w:rFonts w:ascii="Arial" w:hAnsi="Arial" w:cs="Arial"/>
            <w:noProof/>
            <w:webHidden/>
          </w:rPr>
          <w:instrText xml:space="preserve"> PAGEREF _Toc116373168 \h </w:instrText>
        </w:r>
        <w:r w:rsidR="002F1519" w:rsidRPr="002F1519">
          <w:rPr>
            <w:rFonts w:ascii="Arial" w:hAnsi="Arial" w:cs="Arial"/>
            <w:noProof/>
            <w:webHidden/>
          </w:rPr>
        </w:r>
        <w:r w:rsidR="002F1519" w:rsidRPr="002F1519">
          <w:rPr>
            <w:rFonts w:ascii="Arial" w:hAnsi="Arial" w:cs="Arial"/>
            <w:noProof/>
            <w:webHidden/>
          </w:rPr>
          <w:fldChar w:fldCharType="separate"/>
        </w:r>
        <w:r>
          <w:rPr>
            <w:rFonts w:ascii="Arial" w:hAnsi="Arial" w:cs="Arial"/>
            <w:noProof/>
            <w:webHidden/>
          </w:rPr>
          <w:t>8</w:t>
        </w:r>
        <w:r w:rsidR="002F1519" w:rsidRPr="002F1519">
          <w:rPr>
            <w:rFonts w:ascii="Arial" w:hAnsi="Arial" w:cs="Arial"/>
            <w:noProof/>
            <w:webHidden/>
          </w:rPr>
          <w:fldChar w:fldCharType="end"/>
        </w:r>
      </w:hyperlink>
    </w:p>
    <w:p w:rsidR="00F05AD8" w:rsidRPr="002F1519" w:rsidRDefault="00F05AD8" w:rsidP="00B34C38">
      <w:pPr>
        <w:spacing w:line="240" w:lineRule="auto"/>
        <w:rPr>
          <w:rFonts w:ascii="Arial" w:hAnsi="Arial" w:cs="Arial"/>
          <w:b/>
          <w:bCs/>
          <w:caps/>
          <w:sz w:val="18"/>
          <w:szCs w:val="24"/>
          <w:lang w:val="en-GB"/>
        </w:rPr>
      </w:pPr>
      <w:r w:rsidRPr="002F1519">
        <w:rPr>
          <w:rFonts w:ascii="Arial" w:hAnsi="Arial" w:cs="Arial"/>
          <w:bCs/>
          <w:caps/>
          <w:sz w:val="16"/>
          <w:szCs w:val="18"/>
          <w:lang w:val="en-GB"/>
        </w:rPr>
        <w:fldChar w:fldCharType="end"/>
      </w:r>
    </w:p>
    <w:p w:rsidR="00F05AD8" w:rsidRPr="002F1519" w:rsidRDefault="00F05AD8" w:rsidP="002F1519">
      <w:pPr>
        <w:pStyle w:val="Heading1"/>
        <w:rPr>
          <w:rFonts w:ascii="Arial" w:hAnsi="Arial" w:cs="Arial"/>
        </w:rPr>
      </w:pPr>
      <w:bookmarkStart w:id="3" w:name="_Toc294510920"/>
      <w:bookmarkStart w:id="4" w:name="_Toc295924734"/>
      <w:bookmarkStart w:id="5" w:name="_Toc364079173"/>
      <w:bookmarkStart w:id="6" w:name="_Toc116373129"/>
      <w:bookmarkStart w:id="7" w:name="_Toc181593296"/>
      <w:bookmarkStart w:id="8" w:name="_Toc285799490"/>
      <w:bookmarkStart w:id="9" w:name="_Toc294510923"/>
      <w:bookmarkStart w:id="10" w:name="_Toc515941718"/>
      <w:r w:rsidRPr="002F1519">
        <w:rPr>
          <w:rFonts w:ascii="Arial" w:hAnsi="Arial" w:cs="Arial"/>
        </w:rPr>
        <w:lastRenderedPageBreak/>
        <w:t>INTRODUCTION</w:t>
      </w:r>
      <w:bookmarkEnd w:id="3"/>
      <w:bookmarkEnd w:id="4"/>
      <w:bookmarkEnd w:id="5"/>
      <w:bookmarkEnd w:id="6"/>
    </w:p>
    <w:p w:rsidR="00F05AD8" w:rsidRPr="002F1519" w:rsidRDefault="00F05AD8" w:rsidP="00777788">
      <w:pPr>
        <w:pStyle w:val="Heading2"/>
        <w:spacing w:before="240"/>
        <w:ind w:left="578" w:hanging="578"/>
        <w:rPr>
          <w:rFonts w:ascii="Arial" w:hAnsi="Arial" w:cs="Arial"/>
        </w:rPr>
      </w:pPr>
      <w:bookmarkStart w:id="11" w:name="_Toc294510921"/>
      <w:bookmarkStart w:id="12" w:name="_Toc295924735"/>
      <w:bookmarkStart w:id="13" w:name="_Toc364079174"/>
      <w:bookmarkStart w:id="14" w:name="_Toc116373130"/>
      <w:r w:rsidRPr="002F1519">
        <w:rPr>
          <w:rFonts w:ascii="Arial" w:hAnsi="Arial" w:cs="Arial"/>
        </w:rPr>
        <w:t>Suppliers</w:t>
      </w:r>
      <w:bookmarkEnd w:id="11"/>
      <w:bookmarkEnd w:id="12"/>
      <w:bookmarkEnd w:id="13"/>
      <w:bookmarkEnd w:id="14"/>
    </w:p>
    <w:p w:rsidR="00F05AD8" w:rsidRPr="002F1519" w:rsidRDefault="00F05AD8" w:rsidP="00FB5562">
      <w:pPr>
        <w:pStyle w:val="ListParagraph"/>
        <w:numPr>
          <w:ilvl w:val="0"/>
          <w:numId w:val="38"/>
        </w:numPr>
        <w:rPr>
          <w:rFonts w:ascii="Arial" w:hAnsi="Arial" w:cs="Arial"/>
          <w:lang w:val="en-GB"/>
        </w:rPr>
      </w:pPr>
      <w:r w:rsidRPr="002F1519">
        <w:rPr>
          <w:rFonts w:ascii="Arial" w:hAnsi="Arial" w:cs="Arial"/>
          <w:lang w:val="en-GB"/>
        </w:rPr>
        <w:t>All IG Watteeuw facilities (hereafter “IGW”) recognize the very important role our Suppliers have in the value we offer to our Customers. As an extension of our own operations, we rely on our Suppliers to provide material, products, and services which meet all of the requirements of IGW contracts, applicable specifications, and the quality management requirements outlined herein.</w:t>
      </w:r>
    </w:p>
    <w:p w:rsidR="00F05AD8" w:rsidRPr="002F1519" w:rsidRDefault="00F05AD8" w:rsidP="00777788">
      <w:pPr>
        <w:pStyle w:val="Heading2"/>
        <w:spacing w:before="240"/>
        <w:ind w:left="578" w:hanging="578"/>
        <w:rPr>
          <w:rFonts w:ascii="Arial" w:hAnsi="Arial" w:cs="Arial"/>
        </w:rPr>
      </w:pPr>
      <w:bookmarkStart w:id="15" w:name="_Toc294510922"/>
      <w:bookmarkStart w:id="16" w:name="_Toc295924736"/>
      <w:bookmarkStart w:id="17" w:name="_Toc364079175"/>
      <w:bookmarkStart w:id="18" w:name="_Toc116373131"/>
      <w:r w:rsidRPr="002F1519">
        <w:rPr>
          <w:rFonts w:ascii="Arial" w:hAnsi="Arial" w:cs="Arial"/>
        </w:rPr>
        <w:t>Purpose</w:t>
      </w:r>
      <w:bookmarkEnd w:id="15"/>
      <w:bookmarkEnd w:id="16"/>
      <w:bookmarkEnd w:id="17"/>
      <w:bookmarkEnd w:id="18"/>
    </w:p>
    <w:p w:rsidR="00F05AD8" w:rsidRPr="002F1519" w:rsidRDefault="00F05AD8" w:rsidP="00FB5562">
      <w:pPr>
        <w:pStyle w:val="ListParagraph"/>
        <w:numPr>
          <w:ilvl w:val="0"/>
          <w:numId w:val="37"/>
        </w:numPr>
        <w:rPr>
          <w:rFonts w:ascii="Arial" w:hAnsi="Arial" w:cs="Arial"/>
          <w:lang w:val="en-GB"/>
        </w:rPr>
      </w:pPr>
      <w:r w:rsidRPr="002F1519">
        <w:rPr>
          <w:rFonts w:ascii="Arial" w:hAnsi="Arial" w:cs="Arial"/>
          <w:lang w:val="en-GB"/>
        </w:rPr>
        <w:t>The purpose of this procedure is to inform IGW Suppliers of the core expectations we have regarding the Supplier’s quality management systems and manufacturing process controls required for the purpose of doing business with IGW. This procedure describes what IGW expects to do to ensure that all IGW requirements and expectations are met.</w:t>
      </w:r>
    </w:p>
    <w:p w:rsidR="00F05AD8" w:rsidRPr="002F1519" w:rsidRDefault="00F05AD8" w:rsidP="002F1519">
      <w:pPr>
        <w:pStyle w:val="Heading1"/>
        <w:rPr>
          <w:rFonts w:ascii="Arial" w:hAnsi="Arial" w:cs="Arial"/>
        </w:rPr>
      </w:pPr>
      <w:bookmarkStart w:id="19" w:name="_Toc294510926"/>
      <w:bookmarkStart w:id="20" w:name="_Toc295924737"/>
      <w:bookmarkStart w:id="21" w:name="_Toc364079176"/>
      <w:bookmarkStart w:id="22" w:name="_Toc116373132"/>
      <w:r w:rsidRPr="002F1519">
        <w:rPr>
          <w:rFonts w:ascii="Arial" w:hAnsi="Arial" w:cs="Arial"/>
        </w:rPr>
        <w:t>SUPPLIER CODE OF CONDUCT</w:t>
      </w:r>
      <w:bookmarkEnd w:id="19"/>
      <w:bookmarkEnd w:id="20"/>
      <w:bookmarkEnd w:id="21"/>
      <w:bookmarkEnd w:id="22"/>
    </w:p>
    <w:p w:rsidR="00F05AD8" w:rsidRPr="002F1519" w:rsidRDefault="00F05AD8" w:rsidP="00FB5562">
      <w:pPr>
        <w:pStyle w:val="ListParagraph"/>
        <w:numPr>
          <w:ilvl w:val="0"/>
          <w:numId w:val="36"/>
        </w:numPr>
        <w:rPr>
          <w:rFonts w:ascii="Arial" w:hAnsi="Arial" w:cs="Arial"/>
          <w:lang w:val="en-GB"/>
        </w:rPr>
      </w:pPr>
      <w:r w:rsidRPr="002F1519">
        <w:rPr>
          <w:rFonts w:ascii="Arial" w:hAnsi="Arial" w:cs="Arial"/>
          <w:lang w:val="en-GB"/>
        </w:rPr>
        <w:t xml:space="preserve">Suppliers shall ensure operations are being performed in a manner that is appropriate, as it applies to their ethical, legal, environmental, and social responsibilities. Below §3.1 to §3.6, there is a listing of the basic requirements. </w:t>
      </w:r>
    </w:p>
    <w:p w:rsidR="00F05AD8" w:rsidRPr="002F1519" w:rsidRDefault="00F05AD8" w:rsidP="00FB5562">
      <w:pPr>
        <w:pStyle w:val="ListParagraph"/>
        <w:numPr>
          <w:ilvl w:val="0"/>
          <w:numId w:val="36"/>
        </w:numPr>
        <w:rPr>
          <w:rFonts w:ascii="Arial" w:hAnsi="Arial" w:cs="Arial"/>
          <w:lang w:val="en-GB"/>
        </w:rPr>
      </w:pPr>
      <w:r w:rsidRPr="002F1519">
        <w:rPr>
          <w:rFonts w:ascii="Arial" w:hAnsi="Arial" w:cs="Arial"/>
          <w:lang w:val="en-GB"/>
        </w:rPr>
        <w:t>The Supplier has to consult the IGW Supplier Code of Conduct, published at</w:t>
      </w:r>
      <w:r w:rsidR="00B3169C" w:rsidRPr="002F1519">
        <w:rPr>
          <w:rFonts w:ascii="Arial" w:hAnsi="Arial" w:cs="Arial"/>
          <w:lang w:val="en-GB"/>
        </w:rPr>
        <w:t xml:space="preserve"> </w:t>
      </w:r>
      <w:hyperlink r:id="rId8" w:history="1">
        <w:r w:rsidR="00B3169C" w:rsidRPr="002F1519">
          <w:rPr>
            <w:rStyle w:val="Hyperlink"/>
            <w:rFonts w:ascii="Arial" w:hAnsi="Arial" w:cs="Arial"/>
            <w:lang w:val="en-GB"/>
          </w:rPr>
          <w:t>https://industry.igwpower.com/downloads/</w:t>
        </w:r>
      </w:hyperlink>
    </w:p>
    <w:p w:rsidR="00F05AD8" w:rsidRPr="002F1519" w:rsidRDefault="00F05AD8" w:rsidP="00777788">
      <w:pPr>
        <w:pStyle w:val="Heading2"/>
        <w:spacing w:before="240"/>
        <w:ind w:left="578" w:hanging="578"/>
        <w:rPr>
          <w:rFonts w:ascii="Arial" w:hAnsi="Arial" w:cs="Arial"/>
        </w:rPr>
      </w:pPr>
      <w:bookmarkStart w:id="23" w:name="_Toc294510927"/>
      <w:bookmarkStart w:id="24" w:name="_Toc295924738"/>
      <w:bookmarkStart w:id="25" w:name="_Toc364079177"/>
      <w:bookmarkStart w:id="26" w:name="_Toc116373133"/>
      <w:r w:rsidRPr="002F1519">
        <w:rPr>
          <w:rFonts w:ascii="Arial" w:hAnsi="Arial" w:cs="Arial"/>
        </w:rPr>
        <w:t>Compliance with Local Laws and Regulations</w:t>
      </w:r>
      <w:bookmarkEnd w:id="23"/>
      <w:bookmarkEnd w:id="24"/>
      <w:bookmarkEnd w:id="25"/>
      <w:bookmarkEnd w:id="26"/>
    </w:p>
    <w:p w:rsidR="00F05AD8" w:rsidRPr="002F1519" w:rsidRDefault="00F05AD8" w:rsidP="00FB5562">
      <w:pPr>
        <w:pStyle w:val="ListParagraph"/>
        <w:numPr>
          <w:ilvl w:val="0"/>
          <w:numId w:val="35"/>
        </w:numPr>
        <w:rPr>
          <w:rFonts w:ascii="Arial" w:hAnsi="Arial" w:cs="Arial"/>
          <w:lang w:val="en-GB"/>
        </w:rPr>
      </w:pPr>
      <w:r w:rsidRPr="002F1519">
        <w:rPr>
          <w:rFonts w:ascii="Arial" w:hAnsi="Arial" w:cs="Arial"/>
          <w:lang w:val="en-GB"/>
        </w:rPr>
        <w:t>Suppliers must adhere to the laws and regulations in the city in which they reside. This includes all local and federal laws/regulations in the country of origin.</w:t>
      </w:r>
    </w:p>
    <w:p w:rsidR="00F05AD8" w:rsidRPr="002F1519" w:rsidRDefault="00F05AD8" w:rsidP="00777788">
      <w:pPr>
        <w:pStyle w:val="Heading2"/>
        <w:spacing w:before="240"/>
        <w:ind w:left="578" w:hanging="578"/>
        <w:rPr>
          <w:rFonts w:ascii="Arial" w:hAnsi="Arial" w:cs="Arial"/>
        </w:rPr>
      </w:pPr>
      <w:bookmarkStart w:id="27" w:name="_Toc294510928"/>
      <w:bookmarkStart w:id="28" w:name="_Toc295924739"/>
      <w:bookmarkStart w:id="29" w:name="_Toc364079178"/>
      <w:bookmarkStart w:id="30" w:name="_Toc116373134"/>
      <w:r w:rsidRPr="002F1519">
        <w:rPr>
          <w:rFonts w:ascii="Arial" w:hAnsi="Arial" w:cs="Arial"/>
        </w:rPr>
        <w:t>Compliance with Environmental, Health and Safety Laws</w:t>
      </w:r>
      <w:bookmarkEnd w:id="27"/>
      <w:bookmarkEnd w:id="28"/>
      <w:bookmarkEnd w:id="29"/>
      <w:bookmarkEnd w:id="30"/>
    </w:p>
    <w:p w:rsidR="00F05AD8" w:rsidRPr="002F1519" w:rsidRDefault="00F05AD8" w:rsidP="00FB5562">
      <w:pPr>
        <w:pStyle w:val="ListParagraph"/>
        <w:numPr>
          <w:ilvl w:val="0"/>
          <w:numId w:val="34"/>
        </w:numPr>
        <w:rPr>
          <w:rFonts w:ascii="Arial" w:hAnsi="Arial" w:cs="Arial"/>
          <w:lang w:val="en-GB"/>
        </w:rPr>
      </w:pPr>
      <w:r w:rsidRPr="002F1519">
        <w:rPr>
          <w:rFonts w:ascii="Arial" w:hAnsi="Arial" w:cs="Arial"/>
          <w:lang w:val="en-GB"/>
        </w:rPr>
        <w:t>The Supplier must maintain and operate its manufacturing/production facilities and processes in accordance with local and federal laws/regulations in the country of origin, in relation to EHS.</w:t>
      </w:r>
    </w:p>
    <w:p w:rsidR="00F05AD8" w:rsidRPr="002F1519" w:rsidRDefault="00F05AD8" w:rsidP="00FB5562">
      <w:pPr>
        <w:pStyle w:val="ListParagraph"/>
        <w:numPr>
          <w:ilvl w:val="0"/>
          <w:numId w:val="34"/>
        </w:numPr>
        <w:rPr>
          <w:rFonts w:ascii="Arial" w:hAnsi="Arial" w:cs="Arial"/>
          <w:lang w:val="en-GB"/>
        </w:rPr>
      </w:pPr>
      <w:r w:rsidRPr="002F1519">
        <w:rPr>
          <w:rFonts w:ascii="Arial" w:hAnsi="Arial" w:cs="Arial"/>
          <w:lang w:val="en-GB"/>
        </w:rPr>
        <w:t>At no time shall any IGW person be exposed to hazardous materials or unsafe conditions as a result of Supplier shipments to an IGW location, or while visiting a Supplier’s location. As applicable, documented safety handling and protection information must be provided.</w:t>
      </w:r>
    </w:p>
    <w:p w:rsidR="00F05AD8" w:rsidRPr="002F1519" w:rsidRDefault="00F05AD8" w:rsidP="00FB5562">
      <w:pPr>
        <w:pStyle w:val="ListParagraph"/>
        <w:numPr>
          <w:ilvl w:val="0"/>
          <w:numId w:val="34"/>
        </w:numPr>
        <w:rPr>
          <w:rFonts w:ascii="Arial" w:hAnsi="Arial" w:cs="Arial"/>
          <w:lang w:val="en-GB"/>
        </w:rPr>
      </w:pPr>
      <w:r w:rsidRPr="002F1519">
        <w:rPr>
          <w:rFonts w:ascii="Arial" w:hAnsi="Arial" w:cs="Arial"/>
          <w:lang w:val="en-GB"/>
        </w:rPr>
        <w:t>With respect to the issue of “conflict minerals” it is IGW’s policy to not knowingly purchase products, components, or materials that contain conflict minerals, and avoid contributing to conflict through sourcing practices as such we ask our suppliers to cooperate with us in our efforts to ensure that we only procure non-conflict minerals as per requirements of the Dodd-Frank Act.</w:t>
      </w:r>
    </w:p>
    <w:p w:rsidR="00F05AD8" w:rsidRPr="002F1519" w:rsidRDefault="00F05AD8" w:rsidP="00777788">
      <w:pPr>
        <w:pStyle w:val="Heading2"/>
        <w:spacing w:before="240"/>
        <w:ind w:left="578" w:hanging="578"/>
        <w:rPr>
          <w:rFonts w:ascii="Arial" w:hAnsi="Arial" w:cs="Arial"/>
        </w:rPr>
      </w:pPr>
      <w:bookmarkStart w:id="31" w:name="_Toc294510929"/>
      <w:bookmarkStart w:id="32" w:name="_Toc295924740"/>
      <w:bookmarkStart w:id="33" w:name="_Toc364079179"/>
      <w:bookmarkStart w:id="34" w:name="_Toc116373135"/>
      <w:r w:rsidRPr="002F1519">
        <w:rPr>
          <w:rFonts w:ascii="Arial" w:hAnsi="Arial" w:cs="Arial"/>
        </w:rPr>
        <w:t>Non-Discrimination</w:t>
      </w:r>
      <w:bookmarkEnd w:id="31"/>
      <w:bookmarkEnd w:id="32"/>
      <w:bookmarkEnd w:id="33"/>
      <w:bookmarkEnd w:id="34"/>
    </w:p>
    <w:p w:rsidR="00F05AD8" w:rsidRPr="002F1519" w:rsidRDefault="00F05AD8" w:rsidP="00FB5562">
      <w:pPr>
        <w:pStyle w:val="ListParagraph"/>
        <w:numPr>
          <w:ilvl w:val="0"/>
          <w:numId w:val="33"/>
        </w:numPr>
        <w:rPr>
          <w:rFonts w:ascii="Arial" w:hAnsi="Arial" w:cs="Arial"/>
          <w:lang w:val="en-GB"/>
        </w:rPr>
      </w:pPr>
      <w:r w:rsidRPr="002F1519">
        <w:rPr>
          <w:rFonts w:ascii="Arial" w:hAnsi="Arial" w:cs="Arial"/>
          <w:lang w:val="en-GB"/>
        </w:rPr>
        <w:t>Suppliers shall not discriminate against race, colour, sex, religion, age, physical disability, political affiliation, or other defining characteristics as prohibited by local and federal laws/regulations in the country of origin.</w:t>
      </w:r>
    </w:p>
    <w:p w:rsidR="00F05AD8" w:rsidRPr="002F1519" w:rsidRDefault="00F05AD8" w:rsidP="00777788">
      <w:pPr>
        <w:pStyle w:val="Heading2"/>
        <w:spacing w:before="240"/>
        <w:ind w:left="578" w:hanging="578"/>
        <w:rPr>
          <w:rFonts w:ascii="Arial" w:hAnsi="Arial" w:cs="Arial"/>
        </w:rPr>
      </w:pPr>
      <w:bookmarkStart w:id="35" w:name="_Toc116373136"/>
      <w:r w:rsidRPr="002F1519">
        <w:rPr>
          <w:rFonts w:ascii="Arial" w:hAnsi="Arial" w:cs="Arial"/>
        </w:rPr>
        <w:t>Labour</w:t>
      </w:r>
      <w:bookmarkEnd w:id="35"/>
    </w:p>
    <w:p w:rsidR="00F05AD8" w:rsidRPr="002F1519" w:rsidRDefault="00F05AD8" w:rsidP="00FB5562">
      <w:pPr>
        <w:pStyle w:val="ListParagraph"/>
        <w:numPr>
          <w:ilvl w:val="0"/>
          <w:numId w:val="32"/>
        </w:numPr>
        <w:rPr>
          <w:rFonts w:ascii="Arial" w:hAnsi="Arial" w:cs="Arial"/>
          <w:lang w:val="en-GB"/>
        </w:rPr>
      </w:pPr>
      <w:r w:rsidRPr="002F1519">
        <w:rPr>
          <w:rFonts w:ascii="Arial" w:hAnsi="Arial" w:cs="Arial"/>
          <w:u w:val="single"/>
          <w:lang w:val="en-GB"/>
        </w:rPr>
        <w:t>Child Labour</w:t>
      </w:r>
      <w:r w:rsidRPr="002F1519">
        <w:rPr>
          <w:rFonts w:ascii="Arial" w:hAnsi="Arial" w:cs="Arial"/>
          <w:lang w:val="en-GB"/>
        </w:rPr>
        <w:t>: Suppliers shall employ workers of minimum legal age in accordance with local and federal laws/regulations in the country of origin. Child labour laws must be followed.</w:t>
      </w:r>
    </w:p>
    <w:p w:rsidR="00F05AD8" w:rsidRPr="002F1519" w:rsidRDefault="00F05AD8" w:rsidP="00FB5562">
      <w:pPr>
        <w:pStyle w:val="ListParagraph"/>
        <w:numPr>
          <w:ilvl w:val="0"/>
          <w:numId w:val="32"/>
        </w:numPr>
        <w:rPr>
          <w:rFonts w:ascii="Arial" w:hAnsi="Arial" w:cs="Arial"/>
          <w:lang w:val="en-GB"/>
        </w:rPr>
      </w:pPr>
      <w:r w:rsidRPr="002F1519">
        <w:rPr>
          <w:rFonts w:ascii="Arial" w:hAnsi="Arial" w:cs="Arial"/>
          <w:u w:val="single"/>
          <w:lang w:val="en-GB"/>
        </w:rPr>
        <w:t>Wages and Benefits</w:t>
      </w:r>
      <w:r w:rsidRPr="002F1519">
        <w:rPr>
          <w:rFonts w:ascii="Arial" w:hAnsi="Arial" w:cs="Arial"/>
          <w:lang w:val="en-GB"/>
        </w:rPr>
        <w:t>: Suppliers shall compensate workers in accordance with local and federal laws/regulations in the country of origin. This includes minimum legal wage, overtime wages, and benefits (required by law).</w:t>
      </w:r>
    </w:p>
    <w:p w:rsidR="00F05AD8" w:rsidRPr="002F1519" w:rsidRDefault="00F05AD8" w:rsidP="00777788">
      <w:pPr>
        <w:pStyle w:val="Heading2"/>
        <w:spacing w:before="240"/>
        <w:ind w:left="578" w:hanging="578"/>
        <w:rPr>
          <w:rFonts w:ascii="Arial" w:hAnsi="Arial" w:cs="Arial"/>
        </w:rPr>
      </w:pPr>
      <w:bookmarkStart w:id="36" w:name="_Toc294510931"/>
      <w:bookmarkStart w:id="37" w:name="_Toc295924742"/>
      <w:bookmarkStart w:id="38" w:name="_Toc364079181"/>
      <w:bookmarkStart w:id="39" w:name="_Toc116373137"/>
      <w:r w:rsidRPr="002F1519">
        <w:rPr>
          <w:rFonts w:ascii="Arial" w:hAnsi="Arial" w:cs="Arial"/>
        </w:rPr>
        <w:lastRenderedPageBreak/>
        <w:t>Ethics</w:t>
      </w:r>
      <w:bookmarkEnd w:id="36"/>
      <w:bookmarkEnd w:id="37"/>
      <w:bookmarkEnd w:id="38"/>
      <w:bookmarkEnd w:id="39"/>
    </w:p>
    <w:p w:rsidR="00F05AD8" w:rsidRPr="002F1519" w:rsidRDefault="00F05AD8" w:rsidP="00FB5562">
      <w:pPr>
        <w:pStyle w:val="ListParagraph"/>
        <w:numPr>
          <w:ilvl w:val="0"/>
          <w:numId w:val="31"/>
        </w:numPr>
        <w:rPr>
          <w:rFonts w:ascii="Arial" w:hAnsi="Arial" w:cs="Arial"/>
          <w:lang w:val="en-GB"/>
        </w:rPr>
      </w:pPr>
      <w:r w:rsidRPr="002F1519">
        <w:rPr>
          <w:rFonts w:ascii="Arial" w:hAnsi="Arial" w:cs="Arial"/>
          <w:lang w:val="en-GB"/>
        </w:rPr>
        <w:t>Evidence of corruption, bribes, improper benefits, or any other form of illegal practice by the Supplier or associated operations will terminate all relations with IGW.</w:t>
      </w:r>
    </w:p>
    <w:p w:rsidR="00F05AD8" w:rsidRPr="002F1519" w:rsidRDefault="00F05AD8" w:rsidP="00777788">
      <w:pPr>
        <w:pStyle w:val="Heading2"/>
        <w:spacing w:before="240"/>
        <w:ind w:left="578" w:hanging="578"/>
        <w:rPr>
          <w:rFonts w:ascii="Arial" w:hAnsi="Arial" w:cs="Arial"/>
        </w:rPr>
      </w:pPr>
      <w:bookmarkStart w:id="40" w:name="_Toc294510932"/>
      <w:bookmarkStart w:id="41" w:name="_Toc295924743"/>
      <w:bookmarkStart w:id="42" w:name="_Toc364079182"/>
      <w:bookmarkStart w:id="43" w:name="_Toc116373138"/>
      <w:r w:rsidRPr="002F1519">
        <w:rPr>
          <w:rFonts w:ascii="Arial" w:hAnsi="Arial" w:cs="Arial"/>
        </w:rPr>
        <w:t>Confidentiality</w:t>
      </w:r>
      <w:bookmarkEnd w:id="40"/>
      <w:bookmarkEnd w:id="41"/>
      <w:bookmarkEnd w:id="42"/>
      <w:bookmarkEnd w:id="43"/>
    </w:p>
    <w:p w:rsidR="00F05AD8" w:rsidRPr="002F1519" w:rsidRDefault="00F05AD8" w:rsidP="00FB5562">
      <w:pPr>
        <w:pStyle w:val="ListParagraph"/>
        <w:numPr>
          <w:ilvl w:val="0"/>
          <w:numId w:val="30"/>
        </w:numPr>
        <w:rPr>
          <w:rFonts w:ascii="Arial" w:hAnsi="Arial" w:cs="Arial"/>
          <w:lang w:val="en-GB"/>
        </w:rPr>
      </w:pPr>
      <w:r w:rsidRPr="002F1519">
        <w:rPr>
          <w:rFonts w:ascii="Arial" w:hAnsi="Arial" w:cs="Arial"/>
          <w:lang w:val="en-GB"/>
        </w:rPr>
        <w:t xml:space="preserve">The Supplier shall ensure the confidentiality of IGW-contracted products and projects, and related product information, as well as intellectual property shared as a result of the working relationship. </w:t>
      </w:r>
    </w:p>
    <w:p w:rsidR="00F05AD8" w:rsidRPr="002F1519" w:rsidRDefault="00F05AD8" w:rsidP="00FB5562">
      <w:pPr>
        <w:pStyle w:val="ListParagraph"/>
        <w:numPr>
          <w:ilvl w:val="0"/>
          <w:numId w:val="30"/>
        </w:numPr>
        <w:rPr>
          <w:rFonts w:ascii="Arial" w:hAnsi="Arial" w:cs="Arial"/>
          <w:lang w:val="en-GB"/>
        </w:rPr>
      </w:pPr>
      <w:r w:rsidRPr="002F1519">
        <w:rPr>
          <w:rFonts w:ascii="Arial" w:hAnsi="Arial" w:cs="Arial"/>
          <w:lang w:val="en-GB"/>
        </w:rPr>
        <w:t xml:space="preserve">The IGW Non-Disclosure Agreement, published at </w:t>
      </w:r>
      <w:hyperlink r:id="rId9" w:history="1">
        <w:r w:rsidR="00B3169C" w:rsidRPr="002F1519">
          <w:rPr>
            <w:rStyle w:val="Hyperlink"/>
            <w:rFonts w:ascii="Arial" w:hAnsi="Arial" w:cs="Arial"/>
            <w:lang w:val="en-GB"/>
          </w:rPr>
          <w:t>https://industry.igwpower.com/downloads/</w:t>
        </w:r>
      </w:hyperlink>
      <w:r w:rsidR="00B3169C" w:rsidRPr="002F1519">
        <w:rPr>
          <w:rFonts w:ascii="Arial" w:hAnsi="Arial" w:cs="Arial"/>
          <w:lang w:val="en-GB"/>
        </w:rPr>
        <w:t xml:space="preserve"> </w:t>
      </w:r>
      <w:r w:rsidRPr="002F1519">
        <w:rPr>
          <w:rFonts w:ascii="Arial" w:hAnsi="Arial" w:cs="Arial"/>
          <w:lang w:val="en-GB"/>
        </w:rPr>
        <w:t>has to be agreed and signed by the supplier.</w:t>
      </w:r>
    </w:p>
    <w:p w:rsidR="00F05AD8" w:rsidRPr="002F1519" w:rsidRDefault="00F05AD8" w:rsidP="002F1519">
      <w:pPr>
        <w:pStyle w:val="Heading1"/>
        <w:rPr>
          <w:rFonts w:ascii="Arial" w:hAnsi="Arial" w:cs="Arial"/>
        </w:rPr>
      </w:pPr>
      <w:bookmarkStart w:id="44" w:name="_Toc295924744"/>
      <w:bookmarkStart w:id="45" w:name="_Toc364079183"/>
      <w:bookmarkStart w:id="46" w:name="_Toc116373139"/>
      <w:r w:rsidRPr="002F1519">
        <w:rPr>
          <w:rFonts w:ascii="Arial" w:hAnsi="Arial" w:cs="Arial"/>
        </w:rPr>
        <w:t>RESPONSIBILITIES</w:t>
      </w:r>
      <w:bookmarkEnd w:id="7"/>
      <w:bookmarkEnd w:id="8"/>
      <w:bookmarkEnd w:id="9"/>
      <w:bookmarkEnd w:id="44"/>
      <w:bookmarkEnd w:id="45"/>
      <w:bookmarkEnd w:id="46"/>
    </w:p>
    <w:p w:rsidR="00F05AD8" w:rsidRPr="002F1519" w:rsidRDefault="00F05AD8" w:rsidP="00777788">
      <w:pPr>
        <w:pStyle w:val="Heading2"/>
        <w:spacing w:before="240"/>
        <w:ind w:left="578" w:hanging="578"/>
        <w:rPr>
          <w:rFonts w:ascii="Arial" w:hAnsi="Arial" w:cs="Arial"/>
        </w:rPr>
      </w:pPr>
      <w:bookmarkStart w:id="47" w:name="_Toc294510924"/>
      <w:bookmarkStart w:id="48" w:name="_Toc295924745"/>
      <w:bookmarkStart w:id="49" w:name="_Toc364079184"/>
      <w:bookmarkStart w:id="50" w:name="_Toc116373140"/>
      <w:r w:rsidRPr="002F1519">
        <w:rPr>
          <w:rFonts w:ascii="Arial" w:hAnsi="Arial" w:cs="Arial"/>
        </w:rPr>
        <w:t>Supplier</w:t>
      </w:r>
      <w:bookmarkEnd w:id="47"/>
      <w:bookmarkEnd w:id="48"/>
      <w:bookmarkEnd w:id="49"/>
      <w:bookmarkEnd w:id="50"/>
    </w:p>
    <w:p w:rsidR="00FB5562" w:rsidRPr="002F1519" w:rsidRDefault="00F05AD8" w:rsidP="00FB5562">
      <w:pPr>
        <w:pStyle w:val="ListParagraph"/>
        <w:numPr>
          <w:ilvl w:val="0"/>
          <w:numId w:val="21"/>
        </w:numPr>
        <w:rPr>
          <w:rFonts w:ascii="Arial" w:hAnsi="Arial" w:cs="Arial"/>
          <w:bCs/>
          <w:iCs/>
          <w:lang w:val="en-US"/>
        </w:rPr>
      </w:pPr>
      <w:r w:rsidRPr="002F1519">
        <w:rPr>
          <w:rFonts w:ascii="Arial" w:hAnsi="Arial" w:cs="Arial"/>
          <w:bCs/>
          <w:iCs/>
          <w:lang w:val="en-US"/>
        </w:rPr>
        <w:t>Is responsible to</w:t>
      </w:r>
      <w:r w:rsidRPr="002F1519">
        <w:rPr>
          <w:rFonts w:ascii="Arial" w:hAnsi="Arial" w:cs="Arial"/>
          <w:lang w:val="en-US"/>
        </w:rPr>
        <w:t xml:space="preserve"> carry out a contract review before proceeding with any new or revised work. If clarification is required, the Purchaser shall be contacted without delay.</w:t>
      </w:r>
    </w:p>
    <w:p w:rsidR="00FB5562" w:rsidRPr="002F1519" w:rsidRDefault="00F05AD8" w:rsidP="00FB5562">
      <w:pPr>
        <w:pStyle w:val="ListParagraph"/>
        <w:numPr>
          <w:ilvl w:val="0"/>
          <w:numId w:val="21"/>
        </w:numPr>
        <w:rPr>
          <w:rFonts w:ascii="Arial" w:hAnsi="Arial" w:cs="Arial"/>
          <w:bCs/>
          <w:iCs/>
          <w:lang w:val="en-US"/>
        </w:rPr>
      </w:pPr>
      <w:r w:rsidRPr="002F1519">
        <w:rPr>
          <w:rFonts w:ascii="Arial" w:hAnsi="Arial" w:cs="Arial"/>
          <w:lang w:val="en-US"/>
        </w:rPr>
        <w:t>Is responsible to respect the Supplier Quality Requirements corresponding to his activities, explained within this document. If clarification is required, the Purchaser shall be contacted without delay.</w:t>
      </w:r>
    </w:p>
    <w:p w:rsidR="00FB5562" w:rsidRPr="002F1519" w:rsidRDefault="00F05AD8" w:rsidP="00FB5562">
      <w:pPr>
        <w:pStyle w:val="ListParagraph"/>
        <w:numPr>
          <w:ilvl w:val="0"/>
          <w:numId w:val="21"/>
        </w:numPr>
        <w:rPr>
          <w:rFonts w:ascii="Arial" w:hAnsi="Arial" w:cs="Arial"/>
          <w:bCs/>
          <w:iCs/>
          <w:lang w:val="en-US"/>
        </w:rPr>
      </w:pPr>
      <w:r w:rsidRPr="002F1519">
        <w:rPr>
          <w:rFonts w:ascii="Arial" w:hAnsi="Arial" w:cs="Arial"/>
          <w:lang w:val="en-US"/>
        </w:rPr>
        <w:t>Is responsible to always use the latest update of this document which can be found on the website from the Purchaser (see</w:t>
      </w:r>
      <w:r w:rsidR="00B3169C" w:rsidRPr="002F1519">
        <w:rPr>
          <w:rFonts w:ascii="Arial" w:hAnsi="Arial" w:cs="Arial"/>
          <w:lang w:val="en-US"/>
        </w:rPr>
        <w:t xml:space="preserve"> </w:t>
      </w:r>
      <w:hyperlink r:id="rId10" w:history="1">
        <w:r w:rsidR="00B3169C" w:rsidRPr="002F1519">
          <w:rPr>
            <w:rStyle w:val="Hyperlink"/>
            <w:rFonts w:ascii="Arial" w:hAnsi="Arial" w:cs="Arial"/>
            <w:lang w:val="en-GB"/>
          </w:rPr>
          <w:t>https://industry.igwpower.com/downloads/</w:t>
        </w:r>
      </w:hyperlink>
      <w:r w:rsidR="00B3169C" w:rsidRPr="002F1519">
        <w:rPr>
          <w:rFonts w:ascii="Arial" w:hAnsi="Arial" w:cs="Arial"/>
          <w:lang w:val="en-GB"/>
        </w:rPr>
        <w:t>).</w:t>
      </w:r>
      <w:r w:rsidRPr="002F1519">
        <w:rPr>
          <w:rFonts w:ascii="Arial" w:hAnsi="Arial" w:cs="Arial"/>
          <w:lang w:val="en-US"/>
        </w:rPr>
        <w:t xml:space="preserve"> The Supplier shall comply with the latest revision in affect at the time the purchase order is issued.</w:t>
      </w:r>
    </w:p>
    <w:p w:rsidR="00FB5562" w:rsidRPr="002F1519" w:rsidRDefault="00F05AD8" w:rsidP="00FB5562">
      <w:pPr>
        <w:pStyle w:val="ListParagraph"/>
        <w:numPr>
          <w:ilvl w:val="0"/>
          <w:numId w:val="21"/>
        </w:numPr>
        <w:rPr>
          <w:rFonts w:ascii="Arial" w:hAnsi="Arial" w:cs="Arial"/>
          <w:bCs/>
          <w:iCs/>
          <w:lang w:val="en-US"/>
        </w:rPr>
      </w:pPr>
      <w:r w:rsidRPr="002F1519">
        <w:rPr>
          <w:rFonts w:ascii="Arial" w:hAnsi="Arial" w:cs="Arial"/>
          <w:lang w:val="en-US"/>
        </w:rPr>
        <w:t>Is responsible to inform the Purchaser if any changes of his processes or technologies prior new release to production;</w:t>
      </w:r>
    </w:p>
    <w:p w:rsidR="00FB5562" w:rsidRPr="002F1519" w:rsidRDefault="00F05AD8" w:rsidP="00FB5562">
      <w:pPr>
        <w:pStyle w:val="ListParagraph"/>
        <w:numPr>
          <w:ilvl w:val="0"/>
          <w:numId w:val="21"/>
        </w:numPr>
        <w:rPr>
          <w:rFonts w:ascii="Arial" w:hAnsi="Arial" w:cs="Arial"/>
          <w:bCs/>
          <w:iCs/>
          <w:lang w:val="en-US"/>
        </w:rPr>
      </w:pPr>
      <w:r w:rsidRPr="002F1519">
        <w:rPr>
          <w:rFonts w:ascii="Arial" w:hAnsi="Arial" w:cs="Arial"/>
          <w:lang w:val="en-US"/>
        </w:rPr>
        <w:t>Is responsible to react immediately when is informed about changes in relation to the product/service requirements or in regards of general supplier requirements – this procedure.</w:t>
      </w:r>
      <w:r w:rsidR="00FB5562" w:rsidRPr="002F1519">
        <w:rPr>
          <w:rFonts w:ascii="Arial" w:hAnsi="Arial" w:cs="Arial"/>
          <w:lang w:val="en-US"/>
        </w:rPr>
        <w:br/>
      </w:r>
      <w:r w:rsidRPr="002F1519">
        <w:rPr>
          <w:rFonts w:ascii="Arial" w:hAnsi="Arial" w:cs="Arial"/>
        </w:rPr>
        <w:t xml:space="preserve">The immediate reaction includes: </w:t>
      </w:r>
    </w:p>
    <w:p w:rsidR="00FB5562" w:rsidRPr="002F1519" w:rsidRDefault="00F05AD8" w:rsidP="00FB5562">
      <w:pPr>
        <w:pStyle w:val="ListParagraph"/>
        <w:numPr>
          <w:ilvl w:val="1"/>
          <w:numId w:val="21"/>
        </w:numPr>
        <w:rPr>
          <w:rFonts w:ascii="Arial" w:hAnsi="Arial" w:cs="Arial"/>
          <w:bCs/>
          <w:iCs/>
          <w:lang w:val="en-US"/>
        </w:rPr>
      </w:pPr>
      <w:r w:rsidRPr="002F1519">
        <w:rPr>
          <w:rFonts w:ascii="Arial" w:hAnsi="Arial" w:cs="Arial"/>
          <w:lang w:val="en-US"/>
        </w:rPr>
        <w:t>Put order on hold and evaluate the status of goods or services ordered by IGW;</w:t>
      </w:r>
    </w:p>
    <w:p w:rsidR="00FB5562" w:rsidRPr="002F1519" w:rsidRDefault="00F05AD8" w:rsidP="00FB5562">
      <w:pPr>
        <w:pStyle w:val="ListParagraph"/>
        <w:numPr>
          <w:ilvl w:val="1"/>
          <w:numId w:val="21"/>
        </w:numPr>
        <w:rPr>
          <w:rFonts w:ascii="Arial" w:hAnsi="Arial" w:cs="Arial"/>
          <w:bCs/>
          <w:iCs/>
          <w:lang w:val="en-US"/>
        </w:rPr>
      </w:pPr>
      <w:r w:rsidRPr="002F1519">
        <w:rPr>
          <w:rFonts w:ascii="Arial" w:hAnsi="Arial" w:cs="Arial"/>
          <w:lang w:val="en-US"/>
        </w:rPr>
        <w:t>Evaluation if these could be delivered according to new requirements;</w:t>
      </w:r>
    </w:p>
    <w:p w:rsidR="00FB5562" w:rsidRPr="002F1519" w:rsidRDefault="00F05AD8" w:rsidP="00FB5562">
      <w:pPr>
        <w:pStyle w:val="ListParagraph"/>
        <w:numPr>
          <w:ilvl w:val="1"/>
          <w:numId w:val="21"/>
        </w:numPr>
        <w:rPr>
          <w:rFonts w:ascii="Arial" w:hAnsi="Arial" w:cs="Arial"/>
          <w:bCs/>
          <w:iCs/>
          <w:lang w:val="en-US"/>
        </w:rPr>
      </w:pPr>
      <w:r w:rsidRPr="002F1519">
        <w:rPr>
          <w:rFonts w:ascii="Arial" w:hAnsi="Arial" w:cs="Arial"/>
          <w:lang w:val="en-US"/>
        </w:rPr>
        <w:t>Inform Purchaser about the impact of requirements changes over the goods or services ordered by Purchaser.</w:t>
      </w:r>
    </w:p>
    <w:p w:rsidR="00FB5562" w:rsidRPr="002F1519" w:rsidRDefault="00F05AD8" w:rsidP="00FB5562">
      <w:pPr>
        <w:pStyle w:val="ListParagraph"/>
        <w:numPr>
          <w:ilvl w:val="0"/>
          <w:numId w:val="21"/>
        </w:numPr>
        <w:rPr>
          <w:rFonts w:ascii="Arial" w:hAnsi="Arial" w:cs="Arial"/>
          <w:bCs/>
          <w:iCs/>
          <w:lang w:val="en-US"/>
        </w:rPr>
      </w:pPr>
      <w:r w:rsidRPr="002F1519">
        <w:rPr>
          <w:rFonts w:ascii="Arial" w:hAnsi="Arial" w:cs="Arial"/>
          <w:lang w:val="en-US"/>
        </w:rPr>
        <w:t>Is responsible to act according to Purchaser decision – in regards of the goods or services which are in process.</w:t>
      </w:r>
    </w:p>
    <w:p w:rsidR="00F05AD8" w:rsidRPr="002F1519" w:rsidRDefault="00F05AD8" w:rsidP="00FB5562">
      <w:pPr>
        <w:pStyle w:val="ListParagraph"/>
        <w:numPr>
          <w:ilvl w:val="0"/>
          <w:numId w:val="21"/>
        </w:numPr>
        <w:rPr>
          <w:rFonts w:ascii="Arial" w:hAnsi="Arial" w:cs="Arial"/>
          <w:bCs/>
          <w:iCs/>
          <w:lang w:val="en-US"/>
        </w:rPr>
      </w:pPr>
      <w:r w:rsidRPr="002F1519">
        <w:rPr>
          <w:rFonts w:ascii="Arial" w:hAnsi="Arial" w:cs="Arial"/>
          <w:lang w:val="en-US"/>
        </w:rPr>
        <w:t>Is responsible to fully implement the changes for new releases.</w:t>
      </w:r>
    </w:p>
    <w:p w:rsidR="00F05AD8" w:rsidRPr="002F1519" w:rsidRDefault="00F05AD8" w:rsidP="00777788">
      <w:pPr>
        <w:pStyle w:val="Heading2"/>
        <w:spacing w:before="240"/>
        <w:ind w:left="578" w:hanging="578"/>
        <w:rPr>
          <w:rFonts w:ascii="Arial" w:hAnsi="Arial" w:cs="Arial"/>
        </w:rPr>
      </w:pPr>
      <w:bookmarkStart w:id="51" w:name="_Toc294510925"/>
      <w:bookmarkStart w:id="52" w:name="_Toc295924746"/>
      <w:bookmarkStart w:id="53" w:name="_Toc364079185"/>
      <w:bookmarkStart w:id="54" w:name="_Toc116373141"/>
      <w:r w:rsidRPr="002F1519">
        <w:rPr>
          <w:rFonts w:ascii="Arial" w:hAnsi="Arial" w:cs="Arial"/>
        </w:rPr>
        <w:t>Purchaser</w:t>
      </w:r>
      <w:bookmarkEnd w:id="51"/>
      <w:bookmarkEnd w:id="52"/>
      <w:bookmarkEnd w:id="53"/>
      <w:bookmarkEnd w:id="54"/>
    </w:p>
    <w:p w:rsidR="00FB5562" w:rsidRPr="002F1519" w:rsidRDefault="00F05AD8" w:rsidP="00FB5562">
      <w:pPr>
        <w:pStyle w:val="ListParagraph"/>
        <w:numPr>
          <w:ilvl w:val="0"/>
          <w:numId w:val="22"/>
        </w:numPr>
        <w:rPr>
          <w:rFonts w:ascii="Arial" w:hAnsi="Arial" w:cs="Arial"/>
          <w:lang w:val="en-GB"/>
        </w:rPr>
      </w:pPr>
      <w:r w:rsidRPr="002F1519">
        <w:rPr>
          <w:rFonts w:ascii="Arial" w:hAnsi="Arial" w:cs="Arial"/>
          <w:noProof/>
          <w:lang w:val="en-GB"/>
        </w:rPr>
        <w:t>Is responsible for managing all contractual requirements associated with the purchasing activities.</w:t>
      </w:r>
    </w:p>
    <w:p w:rsidR="00FB5562" w:rsidRPr="002F1519" w:rsidRDefault="00F05AD8" w:rsidP="00FB5562">
      <w:pPr>
        <w:pStyle w:val="ListParagraph"/>
        <w:numPr>
          <w:ilvl w:val="0"/>
          <w:numId w:val="22"/>
        </w:numPr>
        <w:rPr>
          <w:rFonts w:ascii="Arial" w:hAnsi="Arial" w:cs="Arial"/>
          <w:lang w:val="en-GB"/>
        </w:rPr>
      </w:pPr>
      <w:r w:rsidRPr="002F1519">
        <w:rPr>
          <w:rFonts w:ascii="Arial" w:hAnsi="Arial" w:cs="Arial"/>
          <w:lang w:val="en-GB"/>
        </w:rPr>
        <w:t>Is responsible for the input of quality requirements to suppliers and subcontractors and to formalize and maintain it into this document including the update on the website.</w:t>
      </w:r>
      <w:r w:rsidR="00E82FD1" w:rsidRPr="002F1519">
        <w:rPr>
          <w:rFonts w:ascii="Arial" w:hAnsi="Arial" w:cs="Arial"/>
          <w:lang w:val="en-GB"/>
        </w:rPr>
        <w:t xml:space="preserve"> </w:t>
      </w:r>
      <w:r w:rsidR="00FB5562" w:rsidRPr="002F1519">
        <w:rPr>
          <w:rFonts w:ascii="Arial" w:hAnsi="Arial" w:cs="Arial"/>
          <w:lang w:val="en-GB"/>
        </w:rPr>
        <w:br/>
      </w:r>
      <w:r w:rsidR="000044E7" w:rsidRPr="002F1519">
        <w:rPr>
          <w:rFonts w:ascii="Arial" w:hAnsi="Arial" w:cs="Arial"/>
          <w:b/>
          <w:u w:val="single"/>
          <w:lang w:val="en-GB"/>
        </w:rPr>
        <w:t>Important note:</w:t>
      </w:r>
      <w:r w:rsidR="000044E7" w:rsidRPr="002F1519">
        <w:rPr>
          <w:rFonts w:ascii="Arial" w:hAnsi="Arial" w:cs="Arial"/>
          <w:b/>
          <w:lang w:val="en-GB"/>
        </w:rPr>
        <w:t xml:space="preserve"> </w:t>
      </w:r>
      <w:r w:rsidR="00E82FD1" w:rsidRPr="002F1519">
        <w:rPr>
          <w:rFonts w:ascii="Arial" w:hAnsi="Arial" w:cs="Arial"/>
          <w:lang w:val="en-GB"/>
        </w:rPr>
        <w:t xml:space="preserve">special attention </w:t>
      </w:r>
      <w:r w:rsidR="002D3008" w:rsidRPr="002F1519">
        <w:rPr>
          <w:rFonts w:ascii="Arial" w:hAnsi="Arial" w:cs="Arial"/>
          <w:lang w:val="en-GB"/>
        </w:rPr>
        <w:t>must</w:t>
      </w:r>
      <w:r w:rsidR="00E82FD1" w:rsidRPr="002F1519">
        <w:rPr>
          <w:rFonts w:ascii="Arial" w:hAnsi="Arial" w:cs="Arial"/>
          <w:lang w:val="en-GB"/>
        </w:rPr>
        <w:t xml:space="preserve"> be accorded for NDT products and services (calibration services, cleaning/etching facilities, process control tests, materials and equipment and inspection facilities as related to NDT)</w:t>
      </w:r>
    </w:p>
    <w:p w:rsidR="00FB5562" w:rsidRPr="002F1519" w:rsidRDefault="00F05AD8" w:rsidP="00FB5562">
      <w:pPr>
        <w:pStyle w:val="ListParagraph"/>
        <w:numPr>
          <w:ilvl w:val="0"/>
          <w:numId w:val="22"/>
        </w:numPr>
        <w:rPr>
          <w:rFonts w:ascii="Arial" w:hAnsi="Arial" w:cs="Arial"/>
          <w:lang w:val="en-GB"/>
        </w:rPr>
      </w:pPr>
      <w:r w:rsidRPr="002F1519">
        <w:rPr>
          <w:rFonts w:ascii="Arial" w:hAnsi="Arial" w:cs="Arial"/>
          <w:lang w:val="en-GB"/>
        </w:rPr>
        <w:t xml:space="preserve">Is responsible to immediately inform the supplier if there are changes concerning the requirements for the product or service that IGW is buying from it or the general supplier requirements – means this procedure. </w:t>
      </w:r>
    </w:p>
    <w:p w:rsidR="00F05AD8" w:rsidRPr="002F1519" w:rsidRDefault="00F05AD8" w:rsidP="00FB5562">
      <w:pPr>
        <w:pStyle w:val="ListParagraph"/>
        <w:numPr>
          <w:ilvl w:val="0"/>
          <w:numId w:val="22"/>
        </w:numPr>
        <w:rPr>
          <w:rFonts w:ascii="Arial" w:hAnsi="Arial" w:cs="Arial"/>
          <w:lang w:val="en-GB"/>
        </w:rPr>
      </w:pPr>
      <w:r w:rsidRPr="002F1519">
        <w:rPr>
          <w:rFonts w:ascii="Arial" w:hAnsi="Arial" w:cs="Arial"/>
          <w:lang w:val="en-GB"/>
        </w:rPr>
        <w:t>Is responsible to decide and inform the supplier how he has to act in case of requirements changes for the goods or services in process.</w:t>
      </w:r>
    </w:p>
    <w:p w:rsidR="00F05AD8" w:rsidRPr="002F1519" w:rsidRDefault="00F05AD8" w:rsidP="00777788">
      <w:pPr>
        <w:pStyle w:val="Heading2"/>
        <w:spacing w:before="240"/>
        <w:ind w:left="578" w:hanging="578"/>
        <w:rPr>
          <w:rFonts w:ascii="Arial" w:hAnsi="Arial" w:cs="Arial"/>
        </w:rPr>
      </w:pPr>
      <w:bookmarkStart w:id="55" w:name="_Toc295924747"/>
      <w:bookmarkStart w:id="56" w:name="_Toc364079186"/>
      <w:bookmarkStart w:id="57" w:name="_Toc116373142"/>
      <w:r w:rsidRPr="002F1519">
        <w:rPr>
          <w:rFonts w:ascii="Arial" w:hAnsi="Arial" w:cs="Arial"/>
        </w:rPr>
        <w:t>Quality Assurance Department of IGW</w:t>
      </w:r>
      <w:bookmarkEnd w:id="55"/>
      <w:bookmarkEnd w:id="56"/>
      <w:bookmarkEnd w:id="57"/>
    </w:p>
    <w:p w:rsidR="00FB5562" w:rsidRPr="002F1519" w:rsidRDefault="00F05AD8" w:rsidP="00FB5562">
      <w:pPr>
        <w:pStyle w:val="ListParagraph"/>
        <w:numPr>
          <w:ilvl w:val="0"/>
          <w:numId w:val="23"/>
        </w:numPr>
        <w:rPr>
          <w:rFonts w:ascii="Arial" w:hAnsi="Arial" w:cs="Arial"/>
          <w:lang w:val="en-GB"/>
        </w:rPr>
      </w:pPr>
      <w:r w:rsidRPr="002F1519">
        <w:rPr>
          <w:rFonts w:ascii="Arial" w:hAnsi="Arial" w:cs="Arial"/>
          <w:lang w:val="en-GB"/>
        </w:rPr>
        <w:t>Is responsible for the revisions of quality requirements to suppliers and subcontractors and to formalize and maintain it into this document including the update on the website.</w:t>
      </w:r>
    </w:p>
    <w:p w:rsidR="00F05AD8" w:rsidRPr="002F1519" w:rsidRDefault="00F05AD8" w:rsidP="00FB5562">
      <w:pPr>
        <w:pStyle w:val="ListParagraph"/>
        <w:numPr>
          <w:ilvl w:val="0"/>
          <w:numId w:val="23"/>
        </w:numPr>
        <w:rPr>
          <w:rFonts w:ascii="Arial" w:hAnsi="Arial" w:cs="Arial"/>
          <w:lang w:val="en-GB"/>
        </w:rPr>
      </w:pPr>
      <w:r w:rsidRPr="002F1519">
        <w:rPr>
          <w:rFonts w:ascii="Arial" w:hAnsi="Arial" w:cs="Arial"/>
          <w:lang w:val="en-GB"/>
        </w:rPr>
        <w:lastRenderedPageBreak/>
        <w:t>Is responsible to perform periodically survey, QMS and product/ processes audits at supplier’s premises and follow-up the supplier action plan regarding the audit’s findings.</w:t>
      </w:r>
    </w:p>
    <w:p w:rsidR="00F05AD8" w:rsidRPr="002F1519" w:rsidRDefault="00F05AD8" w:rsidP="002F1519">
      <w:pPr>
        <w:pStyle w:val="Heading1"/>
        <w:rPr>
          <w:rFonts w:ascii="Arial" w:hAnsi="Arial" w:cs="Arial"/>
        </w:rPr>
      </w:pPr>
      <w:bookmarkStart w:id="58" w:name="_Toc181593297"/>
      <w:bookmarkStart w:id="59" w:name="_Toc285799491"/>
      <w:bookmarkStart w:id="60" w:name="_Toc294510933"/>
      <w:bookmarkStart w:id="61" w:name="_Toc295924748"/>
      <w:bookmarkStart w:id="62" w:name="_Toc364079187"/>
      <w:bookmarkStart w:id="63" w:name="_Toc116373143"/>
      <w:r w:rsidRPr="002F1519">
        <w:rPr>
          <w:rFonts w:ascii="Arial" w:hAnsi="Arial" w:cs="Arial"/>
        </w:rPr>
        <w:t>SUPPLIER QUALITY REQUIREMENTS</w:t>
      </w:r>
      <w:bookmarkEnd w:id="58"/>
      <w:bookmarkEnd w:id="59"/>
      <w:bookmarkEnd w:id="60"/>
      <w:bookmarkEnd w:id="61"/>
      <w:bookmarkEnd w:id="62"/>
      <w:bookmarkEnd w:id="63"/>
    </w:p>
    <w:p w:rsidR="00F05AD8" w:rsidRPr="002F1519" w:rsidRDefault="00F05AD8" w:rsidP="00777788">
      <w:pPr>
        <w:pStyle w:val="Heading2"/>
        <w:spacing w:before="240"/>
        <w:ind w:left="578" w:hanging="578"/>
        <w:rPr>
          <w:rFonts w:ascii="Arial" w:hAnsi="Arial" w:cs="Arial"/>
        </w:rPr>
      </w:pPr>
      <w:bookmarkStart w:id="64" w:name="_Toc181593294"/>
      <w:bookmarkStart w:id="65" w:name="_Toc285799488"/>
      <w:bookmarkStart w:id="66" w:name="_Toc294510918"/>
      <w:bookmarkStart w:id="67" w:name="_Toc295924749"/>
      <w:bookmarkStart w:id="68" w:name="_Toc116373144"/>
      <w:r w:rsidRPr="002F1519">
        <w:rPr>
          <w:rFonts w:ascii="Arial" w:hAnsi="Arial" w:cs="Arial"/>
        </w:rPr>
        <w:t>R</w:t>
      </w:r>
      <w:bookmarkEnd w:id="64"/>
      <w:bookmarkEnd w:id="65"/>
      <w:bookmarkEnd w:id="66"/>
      <w:bookmarkEnd w:id="67"/>
      <w:r w:rsidR="00777788" w:rsidRPr="002F1519">
        <w:rPr>
          <w:rFonts w:ascii="Arial" w:hAnsi="Arial" w:cs="Arial"/>
        </w:rPr>
        <w:t>eferences</w:t>
      </w:r>
      <w:bookmarkEnd w:id="68"/>
    </w:p>
    <w:p w:rsidR="00F05AD8" w:rsidRPr="002F1519" w:rsidRDefault="00F05AD8" w:rsidP="00FB5562">
      <w:pPr>
        <w:pStyle w:val="ListParagraph"/>
        <w:numPr>
          <w:ilvl w:val="0"/>
          <w:numId w:val="24"/>
        </w:numPr>
        <w:rPr>
          <w:rFonts w:ascii="Arial" w:hAnsi="Arial" w:cs="Arial"/>
          <w:lang w:val="en-GB"/>
        </w:rPr>
      </w:pPr>
      <w:r w:rsidRPr="002F1519">
        <w:rPr>
          <w:rFonts w:ascii="Arial" w:hAnsi="Arial" w:cs="Arial"/>
          <w:lang w:val="en-GB"/>
        </w:rPr>
        <w:t>ISO 9001</w:t>
      </w:r>
      <w:r w:rsidR="00E9603F" w:rsidRPr="002F1519">
        <w:rPr>
          <w:rFonts w:ascii="Arial" w:hAnsi="Arial" w:cs="Arial"/>
          <w:lang w:val="en-GB"/>
        </w:rPr>
        <w:t>: 2015</w:t>
      </w:r>
    </w:p>
    <w:p w:rsidR="00F05AD8" w:rsidRPr="002F1519" w:rsidRDefault="00F05AD8" w:rsidP="00FB5562">
      <w:pPr>
        <w:pStyle w:val="ListParagraph"/>
        <w:numPr>
          <w:ilvl w:val="0"/>
          <w:numId w:val="24"/>
        </w:numPr>
        <w:rPr>
          <w:rFonts w:ascii="Arial" w:hAnsi="Arial" w:cs="Arial"/>
          <w:lang w:val="en-GB"/>
        </w:rPr>
      </w:pPr>
      <w:r w:rsidRPr="002F1519">
        <w:rPr>
          <w:rFonts w:ascii="Arial" w:hAnsi="Arial" w:cs="Arial"/>
          <w:lang w:val="en-GB"/>
        </w:rPr>
        <w:t>ISO 14001</w:t>
      </w:r>
      <w:r w:rsidR="00E9603F" w:rsidRPr="002F1519">
        <w:rPr>
          <w:rFonts w:ascii="Arial" w:hAnsi="Arial" w:cs="Arial"/>
          <w:lang w:val="en-GB"/>
        </w:rPr>
        <w:t>: 2017</w:t>
      </w:r>
    </w:p>
    <w:p w:rsidR="00F05AD8" w:rsidRDefault="00F05AD8" w:rsidP="00FB5562">
      <w:pPr>
        <w:pStyle w:val="ListParagraph"/>
        <w:numPr>
          <w:ilvl w:val="0"/>
          <w:numId w:val="24"/>
        </w:numPr>
        <w:rPr>
          <w:rFonts w:ascii="Arial" w:hAnsi="Arial" w:cs="Arial"/>
          <w:lang w:val="en-GB"/>
        </w:rPr>
      </w:pPr>
      <w:r w:rsidRPr="002F1519">
        <w:rPr>
          <w:rFonts w:ascii="Arial" w:hAnsi="Arial" w:cs="Arial"/>
          <w:lang w:val="en-GB"/>
        </w:rPr>
        <w:t>ISO</w:t>
      </w:r>
      <w:r w:rsidR="002F1519" w:rsidRPr="002F1519">
        <w:rPr>
          <w:rFonts w:ascii="Arial" w:hAnsi="Arial" w:cs="Arial"/>
          <w:lang w:val="en-GB"/>
        </w:rPr>
        <w:t>/</w:t>
      </w:r>
      <w:r w:rsidR="00E9603F" w:rsidRPr="002F1519">
        <w:rPr>
          <w:rFonts w:ascii="Arial" w:hAnsi="Arial" w:cs="Arial"/>
          <w:lang w:val="en-GB"/>
        </w:rPr>
        <w:t>TS 22163: 2017</w:t>
      </w:r>
    </w:p>
    <w:p w:rsidR="00207C72" w:rsidRPr="002F1519" w:rsidRDefault="00207C72" w:rsidP="00FB5562">
      <w:pPr>
        <w:pStyle w:val="ListParagraph"/>
        <w:numPr>
          <w:ilvl w:val="0"/>
          <w:numId w:val="24"/>
        </w:numPr>
        <w:rPr>
          <w:rFonts w:ascii="Arial" w:hAnsi="Arial" w:cs="Arial"/>
          <w:lang w:val="en-GB"/>
        </w:rPr>
      </w:pPr>
      <w:bookmarkStart w:id="69" w:name="_Hlk116373258"/>
      <w:r>
        <w:rPr>
          <w:rFonts w:ascii="Arial" w:hAnsi="Arial" w:cs="Arial"/>
          <w:lang w:val="en-GB"/>
        </w:rPr>
        <w:t>ISO/IEC 17025: 2017</w:t>
      </w:r>
    </w:p>
    <w:bookmarkEnd w:id="69"/>
    <w:p w:rsidR="00F05AD8" w:rsidRPr="002F1519" w:rsidRDefault="002F1519" w:rsidP="00FB5562">
      <w:pPr>
        <w:pStyle w:val="ListParagraph"/>
        <w:numPr>
          <w:ilvl w:val="0"/>
          <w:numId w:val="24"/>
        </w:numPr>
        <w:rPr>
          <w:rFonts w:ascii="Arial" w:hAnsi="Arial" w:cs="Arial"/>
          <w:lang w:val="en-GB"/>
        </w:rPr>
      </w:pPr>
      <w:r w:rsidRPr="002F1519">
        <w:fldChar w:fldCharType="begin"/>
      </w:r>
      <w:r w:rsidRPr="002F1519">
        <w:rPr>
          <w:rFonts w:ascii="Arial" w:hAnsi="Arial" w:cs="Arial"/>
        </w:rPr>
        <w:instrText xml:space="preserve"> HYPERLINK "http://igwwc01.bmtcorp.net/Windchill/Link/LinkToPrimaryContent.jsp?objecttype=wtdocument&amp;number=BPU0000061" </w:instrText>
      </w:r>
      <w:r w:rsidRPr="002F1519">
        <w:fldChar w:fldCharType="separate"/>
      </w:r>
      <w:r w:rsidR="00F05AD8" w:rsidRPr="002F1519">
        <w:rPr>
          <w:rStyle w:val="Hyperlink"/>
          <w:rFonts w:ascii="Arial" w:hAnsi="Arial" w:cs="Arial"/>
          <w:szCs w:val="20"/>
          <w:lang w:val="en-GB"/>
        </w:rPr>
        <w:t>BPU0000061</w:t>
      </w:r>
      <w:r w:rsidRPr="002F1519">
        <w:rPr>
          <w:rStyle w:val="Hyperlink"/>
          <w:rFonts w:ascii="Arial" w:hAnsi="Arial" w:cs="Arial"/>
          <w:szCs w:val="20"/>
          <w:lang w:val="en-GB"/>
        </w:rPr>
        <w:fldChar w:fldCharType="end"/>
      </w:r>
      <w:r w:rsidR="00F05AD8" w:rsidRPr="002F1519">
        <w:rPr>
          <w:rFonts w:ascii="Arial" w:hAnsi="Arial" w:cs="Arial"/>
          <w:lang w:val="en-GB"/>
        </w:rPr>
        <w:t xml:space="preserve"> - General Purchasing procedure</w:t>
      </w:r>
    </w:p>
    <w:p w:rsidR="00F05AD8" w:rsidRPr="002F1519" w:rsidRDefault="00F05AD8" w:rsidP="00777788">
      <w:pPr>
        <w:pStyle w:val="Heading2"/>
        <w:spacing w:before="240"/>
        <w:ind w:left="578" w:hanging="578"/>
        <w:rPr>
          <w:rFonts w:ascii="Arial" w:hAnsi="Arial" w:cs="Arial"/>
        </w:rPr>
      </w:pPr>
      <w:bookmarkStart w:id="70" w:name="_Toc181593295"/>
      <w:bookmarkStart w:id="71" w:name="_Toc285799489"/>
      <w:bookmarkStart w:id="72" w:name="_Toc294510919"/>
      <w:bookmarkStart w:id="73" w:name="_Toc295924750"/>
      <w:bookmarkStart w:id="74" w:name="_Toc116373145"/>
      <w:r w:rsidRPr="002F1519">
        <w:rPr>
          <w:rFonts w:ascii="Arial" w:hAnsi="Arial" w:cs="Arial"/>
        </w:rPr>
        <w:t>D</w:t>
      </w:r>
      <w:bookmarkEnd w:id="70"/>
      <w:bookmarkEnd w:id="71"/>
      <w:bookmarkEnd w:id="72"/>
      <w:bookmarkEnd w:id="73"/>
      <w:r w:rsidR="00777788" w:rsidRPr="002F1519">
        <w:rPr>
          <w:rFonts w:ascii="Arial" w:hAnsi="Arial" w:cs="Arial"/>
        </w:rPr>
        <w:t>efinitions and abbreviations</w:t>
      </w:r>
      <w:bookmarkEnd w:id="74"/>
    </w:p>
    <w:p w:rsidR="00F05AD8" w:rsidRPr="002F1519" w:rsidRDefault="00F05AD8" w:rsidP="00FB5562">
      <w:pPr>
        <w:pStyle w:val="ListParagraph"/>
        <w:numPr>
          <w:ilvl w:val="0"/>
          <w:numId w:val="25"/>
        </w:numPr>
        <w:rPr>
          <w:rFonts w:ascii="Arial" w:hAnsi="Arial" w:cs="Arial"/>
          <w:lang w:val="en-GB"/>
        </w:rPr>
      </w:pPr>
      <w:r w:rsidRPr="002F1519">
        <w:rPr>
          <w:rFonts w:ascii="Arial" w:hAnsi="Arial" w:cs="Arial"/>
          <w:lang w:val="en-GB"/>
        </w:rPr>
        <w:t>Material: raw material</w:t>
      </w:r>
    </w:p>
    <w:p w:rsidR="00F05AD8" w:rsidRPr="002F1519" w:rsidRDefault="00F05AD8" w:rsidP="00FB5562">
      <w:pPr>
        <w:pStyle w:val="ListParagraph"/>
        <w:numPr>
          <w:ilvl w:val="0"/>
          <w:numId w:val="25"/>
        </w:numPr>
        <w:rPr>
          <w:rFonts w:ascii="Arial" w:hAnsi="Arial" w:cs="Arial"/>
          <w:lang w:val="en-GB"/>
        </w:rPr>
      </w:pPr>
      <w:r w:rsidRPr="002F1519">
        <w:rPr>
          <w:rFonts w:ascii="Arial" w:hAnsi="Arial" w:cs="Arial"/>
          <w:lang w:val="en-GB"/>
        </w:rPr>
        <w:t>IGW: Industrial Gears Watteeuw sites</w:t>
      </w:r>
    </w:p>
    <w:p w:rsidR="00F05AD8" w:rsidRPr="002F1519" w:rsidRDefault="00F05AD8" w:rsidP="00777788">
      <w:pPr>
        <w:pStyle w:val="Heading2"/>
        <w:spacing w:before="240"/>
        <w:ind w:left="578" w:hanging="578"/>
        <w:rPr>
          <w:rFonts w:ascii="Arial" w:hAnsi="Arial" w:cs="Arial"/>
        </w:rPr>
      </w:pPr>
      <w:bookmarkStart w:id="75" w:name="_Toc181593298"/>
      <w:bookmarkStart w:id="76" w:name="_Toc285799492"/>
      <w:bookmarkStart w:id="77" w:name="_Toc294510934"/>
      <w:bookmarkStart w:id="78" w:name="_Toc295924751"/>
      <w:bookmarkStart w:id="79" w:name="_Toc364079188"/>
      <w:bookmarkStart w:id="80" w:name="_Toc116373146"/>
      <w:bookmarkEnd w:id="10"/>
      <w:r w:rsidRPr="002F1519">
        <w:rPr>
          <w:rFonts w:ascii="Arial" w:hAnsi="Arial" w:cs="Arial"/>
        </w:rPr>
        <w:t>General</w:t>
      </w:r>
      <w:bookmarkEnd w:id="75"/>
      <w:bookmarkEnd w:id="76"/>
      <w:bookmarkEnd w:id="77"/>
      <w:bookmarkEnd w:id="78"/>
      <w:bookmarkEnd w:id="79"/>
      <w:bookmarkEnd w:id="80"/>
      <w:r w:rsidRPr="002F1519">
        <w:rPr>
          <w:rFonts w:ascii="Arial" w:hAnsi="Arial" w:cs="Arial"/>
        </w:rPr>
        <w:t xml:space="preserve"> </w:t>
      </w:r>
    </w:p>
    <w:p w:rsidR="00FB5562" w:rsidRPr="002F1519" w:rsidRDefault="00F05AD8" w:rsidP="00FB5562">
      <w:pPr>
        <w:pStyle w:val="ListParagraph"/>
        <w:numPr>
          <w:ilvl w:val="0"/>
          <w:numId w:val="26"/>
        </w:numPr>
        <w:rPr>
          <w:rFonts w:ascii="Arial" w:hAnsi="Arial" w:cs="Arial"/>
          <w:lang w:val="en-GB"/>
        </w:rPr>
      </w:pPr>
      <w:r w:rsidRPr="002F1519">
        <w:rPr>
          <w:rFonts w:ascii="Arial" w:hAnsi="Arial" w:cs="Arial"/>
          <w:lang w:val="en-GB"/>
        </w:rPr>
        <w:t>The IGW Suppliers of goods and services that may directly affect product quality has to be approved. The approval flow is described in the procedure IGW SUPPLIER QUALIFICATION, BPU0000885. On the same line, all suppliers for products and services related to NDT process must be accepted by IGW NDT Level III inspector.</w:t>
      </w:r>
    </w:p>
    <w:p w:rsidR="00FB5562" w:rsidRPr="002F1519" w:rsidRDefault="00F05AD8" w:rsidP="00FB5562">
      <w:pPr>
        <w:pStyle w:val="ListParagraph"/>
        <w:numPr>
          <w:ilvl w:val="0"/>
          <w:numId w:val="26"/>
        </w:numPr>
        <w:rPr>
          <w:rFonts w:ascii="Arial" w:hAnsi="Arial" w:cs="Arial"/>
          <w:lang w:val="en-GB"/>
        </w:rPr>
      </w:pPr>
      <w:r w:rsidRPr="002F1519">
        <w:rPr>
          <w:rFonts w:ascii="Arial" w:hAnsi="Arial" w:cs="Arial"/>
          <w:lang w:val="en-GB"/>
        </w:rPr>
        <w:t xml:space="preserve">IG WATTEEUW is yearly performing a global supplier evaluation, taking in account quality and delivery </w:t>
      </w:r>
      <w:r w:rsidR="00777788" w:rsidRPr="002F1519">
        <w:rPr>
          <w:rFonts w:ascii="Arial" w:hAnsi="Arial" w:cs="Arial"/>
          <w:lang w:val="en-GB"/>
        </w:rPr>
        <w:t>performances which</w:t>
      </w:r>
      <w:r w:rsidRPr="002F1519">
        <w:rPr>
          <w:rFonts w:ascii="Arial" w:hAnsi="Arial" w:cs="Arial"/>
          <w:lang w:val="en-GB"/>
        </w:rPr>
        <w:t xml:space="preserve"> must be: minimum 97% Quality Performance and minimum 95% for Delivery Performance (SUPPLIER EVALUATION procedure, BQA0002011); </w:t>
      </w:r>
    </w:p>
    <w:p w:rsidR="00FB5562" w:rsidRPr="002F1519" w:rsidRDefault="00F05AD8" w:rsidP="00FB5562">
      <w:pPr>
        <w:pStyle w:val="ListParagraph"/>
        <w:numPr>
          <w:ilvl w:val="0"/>
          <w:numId w:val="26"/>
        </w:numPr>
        <w:rPr>
          <w:rFonts w:ascii="Arial" w:hAnsi="Arial" w:cs="Arial"/>
          <w:lang w:val="en-GB"/>
        </w:rPr>
      </w:pPr>
      <w:r w:rsidRPr="002F1519">
        <w:rPr>
          <w:rFonts w:ascii="Arial" w:hAnsi="Arial" w:cs="Arial"/>
          <w:lang w:val="en-GB"/>
        </w:rPr>
        <w:t xml:space="preserve">A supplier performing under is disqualified and is marked </w:t>
      </w:r>
      <w:bookmarkStart w:id="81" w:name="OLE_LINK1"/>
      <w:bookmarkStart w:id="82" w:name="OLE_LINK2"/>
      <w:r w:rsidRPr="002F1519">
        <w:rPr>
          <w:rFonts w:ascii="Arial" w:hAnsi="Arial" w:cs="Arial"/>
          <w:lang w:val="en-GB"/>
        </w:rPr>
        <w:t xml:space="preserve">“UNDER SUPERVISION” </w:t>
      </w:r>
      <w:bookmarkEnd w:id="81"/>
      <w:bookmarkEnd w:id="82"/>
      <w:r w:rsidRPr="002F1519">
        <w:rPr>
          <w:rFonts w:ascii="Arial" w:hAnsi="Arial" w:cs="Arial"/>
          <w:lang w:val="en-GB"/>
        </w:rPr>
        <w:t>in the “APPROVED SUPPLIER” list.</w:t>
      </w:r>
    </w:p>
    <w:p w:rsidR="00FB5562" w:rsidRPr="002F1519" w:rsidRDefault="00F05AD8" w:rsidP="00FB5562">
      <w:pPr>
        <w:pStyle w:val="ListParagraph"/>
        <w:numPr>
          <w:ilvl w:val="0"/>
          <w:numId w:val="26"/>
        </w:numPr>
        <w:rPr>
          <w:rFonts w:ascii="Arial" w:hAnsi="Arial" w:cs="Arial"/>
          <w:lang w:val="en-GB"/>
        </w:rPr>
      </w:pPr>
      <w:r w:rsidRPr="002F1519">
        <w:rPr>
          <w:rFonts w:ascii="Arial" w:hAnsi="Arial" w:cs="Arial"/>
          <w:lang w:val="en-GB"/>
        </w:rPr>
        <w:t>Requalification of a supplier is based on a Supplier Corrective Action Plan accepted by IGW and on time closure with evidences of all established actions.</w:t>
      </w:r>
    </w:p>
    <w:p w:rsidR="00FB5562" w:rsidRPr="002F1519" w:rsidRDefault="00F05AD8" w:rsidP="00FB5562">
      <w:pPr>
        <w:pStyle w:val="ListParagraph"/>
        <w:numPr>
          <w:ilvl w:val="0"/>
          <w:numId w:val="26"/>
        </w:numPr>
        <w:rPr>
          <w:rFonts w:ascii="Arial" w:hAnsi="Arial" w:cs="Arial"/>
          <w:lang w:val="en-GB"/>
        </w:rPr>
      </w:pPr>
      <w:r w:rsidRPr="002F1519">
        <w:rPr>
          <w:rFonts w:ascii="Arial" w:hAnsi="Arial" w:cs="Arial"/>
          <w:lang w:val="en-GB"/>
        </w:rPr>
        <w:t xml:space="preserve">If a supplier </w:t>
      </w:r>
      <w:r w:rsidR="00777788" w:rsidRPr="002F1519">
        <w:rPr>
          <w:rFonts w:ascii="Arial" w:hAnsi="Arial" w:cs="Arial"/>
          <w:lang w:val="en-GB"/>
        </w:rPr>
        <w:t>gets</w:t>
      </w:r>
      <w:r w:rsidRPr="002F1519">
        <w:rPr>
          <w:rFonts w:ascii="Arial" w:hAnsi="Arial" w:cs="Arial"/>
          <w:lang w:val="en-GB"/>
        </w:rPr>
        <w:t xml:space="preserve"> “UNDER SUPERVISION” status for two consecutive years get the status “DENIED”.</w:t>
      </w:r>
    </w:p>
    <w:p w:rsidR="00FB5562" w:rsidRPr="002F1519" w:rsidRDefault="00F05AD8" w:rsidP="00FB5562">
      <w:pPr>
        <w:pStyle w:val="ListParagraph"/>
        <w:numPr>
          <w:ilvl w:val="0"/>
          <w:numId w:val="26"/>
        </w:numPr>
        <w:rPr>
          <w:rFonts w:ascii="Arial" w:hAnsi="Arial" w:cs="Arial"/>
          <w:lang w:val="en-GB"/>
        </w:rPr>
      </w:pPr>
      <w:r w:rsidRPr="002F1519">
        <w:rPr>
          <w:rFonts w:ascii="Arial" w:hAnsi="Arial" w:cs="Arial"/>
          <w:lang w:val="en-GB"/>
        </w:rPr>
        <w:t>Requalification of a “DENIED” supplier, follow the flow as for a new supplier described in procedure BPU0000885.</w:t>
      </w:r>
    </w:p>
    <w:p w:rsidR="00FB5562" w:rsidRPr="002F1519" w:rsidRDefault="00F05AD8" w:rsidP="00FB5562">
      <w:pPr>
        <w:pStyle w:val="ListParagraph"/>
        <w:numPr>
          <w:ilvl w:val="0"/>
          <w:numId w:val="26"/>
        </w:numPr>
        <w:rPr>
          <w:rFonts w:ascii="Arial" w:hAnsi="Arial" w:cs="Arial"/>
          <w:lang w:val="en-GB"/>
        </w:rPr>
      </w:pPr>
      <w:r w:rsidRPr="002F1519">
        <w:rPr>
          <w:rFonts w:ascii="Arial" w:hAnsi="Arial" w:cs="Arial"/>
          <w:lang w:val="en-GB"/>
        </w:rPr>
        <w:t>All supplied documents must be in English language.</w:t>
      </w:r>
    </w:p>
    <w:p w:rsidR="00FB5562" w:rsidRPr="002F1519" w:rsidRDefault="00F05AD8" w:rsidP="00FB5562">
      <w:pPr>
        <w:pStyle w:val="ListParagraph"/>
        <w:numPr>
          <w:ilvl w:val="0"/>
          <w:numId w:val="26"/>
        </w:numPr>
        <w:rPr>
          <w:rFonts w:ascii="Arial" w:hAnsi="Arial" w:cs="Arial"/>
          <w:lang w:val="en-GB"/>
        </w:rPr>
      </w:pPr>
      <w:r w:rsidRPr="002F1519">
        <w:rPr>
          <w:rFonts w:ascii="Arial" w:hAnsi="Arial" w:cs="Arial"/>
          <w:lang w:val="en-GB"/>
        </w:rPr>
        <w:t xml:space="preserve">In some particular cases, a separate Quality Plan can be submitted to a Supplier in order to define the Supplier Quality Requirements. This plan can be based on the paragraphs below and can be read in conjunction with this document. </w:t>
      </w:r>
    </w:p>
    <w:p w:rsidR="00FB5562" w:rsidRPr="002F1519" w:rsidRDefault="00F05AD8" w:rsidP="00FB5562">
      <w:pPr>
        <w:pStyle w:val="ListParagraph"/>
        <w:numPr>
          <w:ilvl w:val="0"/>
          <w:numId w:val="26"/>
        </w:numPr>
        <w:rPr>
          <w:rFonts w:ascii="Arial" w:hAnsi="Arial" w:cs="Arial"/>
          <w:lang w:val="en-GB"/>
        </w:rPr>
      </w:pPr>
      <w:r w:rsidRPr="002F1519">
        <w:rPr>
          <w:rFonts w:ascii="Arial" w:hAnsi="Arial" w:cs="Arial"/>
          <w:lang w:val="en-GB"/>
        </w:rPr>
        <w:t xml:space="preserve">However, in case of contradictions between Quality Plan and this document, the Quality Plan will overrule it, even if the Purchase Order is </w:t>
      </w:r>
      <w:r w:rsidR="00777788" w:rsidRPr="002F1519">
        <w:rPr>
          <w:rFonts w:ascii="Arial" w:hAnsi="Arial" w:cs="Arial"/>
          <w:lang w:val="en-GB"/>
        </w:rPr>
        <w:t>referring</w:t>
      </w:r>
      <w:r w:rsidRPr="002F1519">
        <w:rPr>
          <w:rFonts w:ascii="Arial" w:hAnsi="Arial" w:cs="Arial"/>
          <w:lang w:val="en-GB"/>
        </w:rPr>
        <w:t xml:space="preserve"> to this document.</w:t>
      </w:r>
    </w:p>
    <w:p w:rsidR="00F05AD8" w:rsidRPr="002F1519" w:rsidRDefault="00F05AD8" w:rsidP="00FB5562">
      <w:pPr>
        <w:pStyle w:val="ListParagraph"/>
        <w:numPr>
          <w:ilvl w:val="0"/>
          <w:numId w:val="26"/>
        </w:numPr>
        <w:rPr>
          <w:rFonts w:ascii="Arial" w:hAnsi="Arial" w:cs="Arial"/>
          <w:lang w:val="en-GB"/>
        </w:rPr>
      </w:pPr>
      <w:r w:rsidRPr="002F1519">
        <w:rPr>
          <w:rFonts w:ascii="Arial" w:hAnsi="Arial" w:cs="Arial"/>
          <w:lang w:val="en-GB"/>
        </w:rPr>
        <w:t>Besides the general Supplier Quality Requirements referred to in this document, the particular requirements such as drawings and specifications, descriptions or any other particular requirements, not mentioned in this document, but stipulated on the purchase order, must be respected.</w:t>
      </w:r>
    </w:p>
    <w:p w:rsidR="00F05AD8" w:rsidRPr="002F1519" w:rsidRDefault="00F05AD8" w:rsidP="00777788">
      <w:pPr>
        <w:pStyle w:val="Heading2"/>
        <w:spacing w:before="240"/>
        <w:ind w:left="578" w:hanging="578"/>
        <w:rPr>
          <w:rFonts w:ascii="Arial" w:hAnsi="Arial" w:cs="Arial"/>
        </w:rPr>
      </w:pPr>
      <w:bookmarkStart w:id="83" w:name="_Toc116373147"/>
      <w:bookmarkStart w:id="84" w:name="_Toc181593300"/>
      <w:bookmarkStart w:id="85" w:name="_Toc285799494"/>
      <w:bookmarkStart w:id="86" w:name="_Toc294510936"/>
      <w:bookmarkStart w:id="87" w:name="_Toc295924753"/>
      <w:bookmarkStart w:id="88" w:name="_Toc364079190"/>
      <w:r w:rsidRPr="002F1519">
        <w:rPr>
          <w:rFonts w:ascii="Arial" w:hAnsi="Arial" w:cs="Arial"/>
        </w:rPr>
        <w:t>Quality Management System</w:t>
      </w:r>
      <w:bookmarkEnd w:id="83"/>
      <w:r w:rsidRPr="002F1519">
        <w:rPr>
          <w:rFonts w:ascii="Arial" w:hAnsi="Arial" w:cs="Arial"/>
        </w:rPr>
        <w:t xml:space="preserve"> </w:t>
      </w:r>
      <w:bookmarkEnd w:id="84"/>
      <w:bookmarkEnd w:id="85"/>
      <w:bookmarkEnd w:id="86"/>
      <w:bookmarkEnd w:id="87"/>
      <w:bookmarkEnd w:id="88"/>
    </w:p>
    <w:p w:rsidR="00F05AD8" w:rsidRPr="002F1519" w:rsidRDefault="00F05AD8" w:rsidP="00FB5562">
      <w:pPr>
        <w:pStyle w:val="ListParagraph"/>
        <w:numPr>
          <w:ilvl w:val="0"/>
          <w:numId w:val="27"/>
        </w:numPr>
        <w:rPr>
          <w:rFonts w:ascii="Arial" w:hAnsi="Arial" w:cs="Arial"/>
          <w:lang w:val="en-GB"/>
        </w:rPr>
      </w:pPr>
      <w:r w:rsidRPr="002F1519">
        <w:rPr>
          <w:rFonts w:ascii="Arial" w:hAnsi="Arial" w:cs="Arial"/>
          <w:lang w:val="en-GB"/>
        </w:rPr>
        <w:t xml:space="preserve">The Supplier’s Quality Management System shall be documented and maintained in order to reflect minimum compliance with the requirements of ISO 9001 and with the requirements of this document.  The supplier shall have a valid ISO 9001 </w:t>
      </w:r>
      <w:bookmarkStart w:id="89" w:name="_Toc181593302"/>
      <w:bookmarkStart w:id="90" w:name="_Toc285799496"/>
      <w:r w:rsidRPr="002F1519">
        <w:rPr>
          <w:rFonts w:ascii="Arial" w:hAnsi="Arial" w:cs="Arial"/>
          <w:lang w:val="en-GB"/>
        </w:rPr>
        <w:t>certificate.</w:t>
      </w:r>
    </w:p>
    <w:p w:rsidR="00F05AD8" w:rsidRPr="002F1519" w:rsidRDefault="00F05AD8" w:rsidP="00FB5562">
      <w:pPr>
        <w:pStyle w:val="ListParagraph"/>
        <w:numPr>
          <w:ilvl w:val="0"/>
          <w:numId w:val="27"/>
        </w:numPr>
        <w:rPr>
          <w:rFonts w:ascii="Arial" w:hAnsi="Arial" w:cs="Arial"/>
          <w:lang w:val="en-GB"/>
        </w:rPr>
      </w:pPr>
      <w:r w:rsidRPr="002F1519">
        <w:rPr>
          <w:rFonts w:ascii="Arial" w:hAnsi="Arial" w:cs="Arial"/>
          <w:lang w:val="en-GB"/>
        </w:rPr>
        <w:t>When IRIS/ ISO TS 22163 certification of the IGW supplier is required, the Supplier’s Quality Management System has to comply with IRIS/ ISO TS 22163 standard. In case the supplier does not have an IRIS/ ISO TS 22163 valid certificate, he has to accept an IRIS/ ISO TS 22163 audit performed by IGW.</w:t>
      </w:r>
    </w:p>
    <w:p w:rsidR="00F05AD8" w:rsidRPr="002F1519" w:rsidRDefault="00F05AD8" w:rsidP="00FB5562">
      <w:pPr>
        <w:pStyle w:val="ListParagraph"/>
        <w:numPr>
          <w:ilvl w:val="0"/>
          <w:numId w:val="27"/>
        </w:numPr>
        <w:rPr>
          <w:rFonts w:ascii="Arial" w:hAnsi="Arial" w:cs="Arial"/>
          <w:lang w:val="en-GB"/>
        </w:rPr>
      </w:pPr>
      <w:r w:rsidRPr="002F1519">
        <w:rPr>
          <w:rFonts w:ascii="Arial" w:hAnsi="Arial" w:cs="Arial"/>
          <w:lang w:val="en-GB"/>
        </w:rPr>
        <w:lastRenderedPageBreak/>
        <w:t>In the absence of third-party certification, depending on the product, its application, value, and criticality, the Purchaser and Quality representative may authorize the acceptance of other evidence of compliance. This may include IGW audit or (self) assessment to the applicable criteria above.</w:t>
      </w:r>
    </w:p>
    <w:p w:rsidR="00F05AD8" w:rsidRPr="00207C72" w:rsidRDefault="00F05AD8" w:rsidP="00207C72">
      <w:pPr>
        <w:pStyle w:val="Heading2"/>
        <w:rPr>
          <w:rFonts w:ascii="Arial" w:hAnsi="Arial" w:cs="Arial"/>
        </w:rPr>
      </w:pPr>
      <w:bookmarkStart w:id="91" w:name="_Toc294510937"/>
      <w:bookmarkStart w:id="92" w:name="_Toc295924754"/>
      <w:bookmarkStart w:id="93" w:name="_Toc364079191"/>
      <w:bookmarkStart w:id="94" w:name="_Toc116373148"/>
      <w:r w:rsidRPr="002F1519">
        <w:t>General requirements for the competence of testing and calibration laboratories (</w:t>
      </w:r>
      <w:r w:rsidR="00207C72" w:rsidRPr="00207C72">
        <w:rPr>
          <w:rFonts w:ascii="Arial" w:hAnsi="Arial" w:cs="Arial"/>
        </w:rPr>
        <w:t>ISO/IEC 17025: 2017</w:t>
      </w:r>
      <w:r w:rsidRPr="00207C72">
        <w:rPr>
          <w:rFonts w:ascii="Arial" w:hAnsi="Arial" w:cs="Arial"/>
        </w:rPr>
        <w:t>)</w:t>
      </w:r>
      <w:bookmarkEnd w:id="89"/>
      <w:bookmarkEnd w:id="90"/>
      <w:bookmarkEnd w:id="91"/>
      <w:bookmarkEnd w:id="92"/>
      <w:bookmarkEnd w:id="93"/>
      <w:bookmarkEnd w:id="94"/>
    </w:p>
    <w:p w:rsidR="00F05AD8" w:rsidRPr="002F1519" w:rsidRDefault="00F05AD8" w:rsidP="00FB5562">
      <w:pPr>
        <w:pStyle w:val="ListParagraph"/>
        <w:numPr>
          <w:ilvl w:val="0"/>
          <w:numId w:val="28"/>
        </w:numPr>
        <w:rPr>
          <w:rFonts w:ascii="Arial" w:hAnsi="Arial" w:cs="Arial"/>
          <w:lang w:val="en-GB"/>
        </w:rPr>
      </w:pPr>
      <w:r w:rsidRPr="002F1519">
        <w:rPr>
          <w:rFonts w:ascii="Arial" w:hAnsi="Arial" w:cs="Arial"/>
          <w:lang w:val="en-GB"/>
        </w:rPr>
        <w:t>The Supplier shall be accredited in accordance with the ISO/IEC 17025 standard and shall apply the requirements of this standard.</w:t>
      </w:r>
    </w:p>
    <w:p w:rsidR="00F05AD8" w:rsidRPr="002F1519" w:rsidRDefault="00F05AD8" w:rsidP="00777788">
      <w:pPr>
        <w:pStyle w:val="Heading2"/>
        <w:spacing w:before="240"/>
        <w:ind w:left="578" w:hanging="578"/>
        <w:rPr>
          <w:rFonts w:ascii="Arial" w:hAnsi="Arial" w:cs="Arial"/>
        </w:rPr>
      </w:pPr>
      <w:bookmarkStart w:id="95" w:name="_Toc285799497"/>
      <w:bookmarkStart w:id="96" w:name="_Toc294510938"/>
      <w:bookmarkStart w:id="97" w:name="_Toc295924755"/>
      <w:bookmarkStart w:id="98" w:name="_Toc364079192"/>
      <w:bookmarkStart w:id="99" w:name="_Toc116373149"/>
      <w:bookmarkStart w:id="100" w:name="_Toc181593303"/>
      <w:r w:rsidRPr="002F1519">
        <w:rPr>
          <w:rFonts w:ascii="Arial" w:hAnsi="Arial" w:cs="Arial"/>
        </w:rPr>
        <w:t>Subcontracting Special Processes</w:t>
      </w:r>
      <w:bookmarkEnd w:id="95"/>
      <w:bookmarkEnd w:id="96"/>
      <w:bookmarkEnd w:id="97"/>
      <w:bookmarkEnd w:id="98"/>
      <w:bookmarkEnd w:id="99"/>
    </w:p>
    <w:p w:rsidR="00F05AD8" w:rsidRPr="002F1519" w:rsidRDefault="00F05AD8" w:rsidP="00FB5562">
      <w:pPr>
        <w:pStyle w:val="ListParagraph"/>
        <w:numPr>
          <w:ilvl w:val="0"/>
          <w:numId w:val="28"/>
        </w:numPr>
        <w:rPr>
          <w:rFonts w:ascii="Arial" w:hAnsi="Arial" w:cs="Arial"/>
          <w:lang w:val="en-GB"/>
        </w:rPr>
      </w:pPr>
      <w:bookmarkStart w:id="101" w:name="_Toc181593304"/>
      <w:bookmarkEnd w:id="100"/>
      <w:r w:rsidRPr="002F1519">
        <w:rPr>
          <w:rFonts w:ascii="Arial" w:hAnsi="Arial" w:cs="Arial"/>
          <w:lang w:val="en-GB"/>
        </w:rPr>
        <w:t>The supplier certifying conformance for Special Processes shall be approved by the IGW Quality Department.</w:t>
      </w:r>
    </w:p>
    <w:p w:rsidR="00F05AD8" w:rsidRPr="002F1519" w:rsidRDefault="00F05AD8" w:rsidP="00FB5562">
      <w:pPr>
        <w:pStyle w:val="ListParagraph"/>
        <w:numPr>
          <w:ilvl w:val="0"/>
          <w:numId w:val="28"/>
        </w:numPr>
        <w:rPr>
          <w:rFonts w:ascii="Arial" w:hAnsi="Arial" w:cs="Arial"/>
          <w:lang w:val="en-GB"/>
        </w:rPr>
      </w:pPr>
      <w:r w:rsidRPr="002F1519">
        <w:rPr>
          <w:rFonts w:ascii="Arial" w:hAnsi="Arial" w:cs="Arial"/>
          <w:lang w:val="en-GB"/>
        </w:rPr>
        <w:t>In case the IGW Customer is asking for a specific certification/accreditation body, this one has to certify/approve the supplier of special processes.</w:t>
      </w:r>
    </w:p>
    <w:p w:rsidR="00F05AD8" w:rsidRPr="002F1519" w:rsidRDefault="00F05AD8" w:rsidP="00777788">
      <w:pPr>
        <w:pStyle w:val="Heading2"/>
        <w:spacing w:before="240"/>
        <w:ind w:left="578" w:hanging="578"/>
        <w:rPr>
          <w:rFonts w:ascii="Arial" w:hAnsi="Arial" w:cs="Arial"/>
        </w:rPr>
      </w:pPr>
      <w:bookmarkStart w:id="102" w:name="_Toc285799499"/>
      <w:bookmarkStart w:id="103" w:name="_Toc294510939"/>
      <w:bookmarkStart w:id="104" w:name="_Toc295924756"/>
      <w:bookmarkStart w:id="105" w:name="_Toc364079193"/>
      <w:bookmarkStart w:id="106" w:name="_Toc116373150"/>
      <w:r w:rsidRPr="002F1519">
        <w:rPr>
          <w:rFonts w:ascii="Arial" w:hAnsi="Arial" w:cs="Arial"/>
        </w:rPr>
        <w:t>Raw Material, Process and Test Certification</w:t>
      </w:r>
      <w:bookmarkEnd w:id="101"/>
      <w:bookmarkEnd w:id="102"/>
      <w:bookmarkEnd w:id="103"/>
      <w:bookmarkEnd w:id="104"/>
      <w:bookmarkEnd w:id="105"/>
      <w:bookmarkEnd w:id="106"/>
    </w:p>
    <w:p w:rsidR="00F05AD8" w:rsidRPr="002F1519" w:rsidRDefault="00F05AD8" w:rsidP="00FB5562">
      <w:pPr>
        <w:pStyle w:val="ListParagraph"/>
        <w:numPr>
          <w:ilvl w:val="0"/>
          <w:numId w:val="29"/>
        </w:numPr>
        <w:rPr>
          <w:rFonts w:ascii="Arial" w:hAnsi="Arial" w:cs="Arial"/>
          <w:lang w:val="en-GB"/>
        </w:rPr>
      </w:pPr>
      <w:r w:rsidRPr="002F1519">
        <w:rPr>
          <w:rFonts w:ascii="Arial" w:hAnsi="Arial" w:cs="Arial"/>
          <w:lang w:val="en-GB"/>
        </w:rPr>
        <w:t xml:space="preserve">Where applicable, certifications are required in accordance to appropriate material specifications/ process specifications, added to the purchase order. They must be legible and reproducible. The certificate shall always </w:t>
      </w:r>
      <w:r w:rsidR="00777788" w:rsidRPr="002F1519">
        <w:rPr>
          <w:rFonts w:ascii="Arial" w:hAnsi="Arial" w:cs="Arial"/>
          <w:lang w:val="en-GB"/>
        </w:rPr>
        <w:t>refer</w:t>
      </w:r>
      <w:r w:rsidRPr="002F1519">
        <w:rPr>
          <w:rFonts w:ascii="Arial" w:hAnsi="Arial" w:cs="Arial"/>
          <w:lang w:val="en-GB"/>
        </w:rPr>
        <w:t xml:space="preserve"> to the applicable specification number and revision, purchase order number and shall contain the signature and title of an authorized representative.</w:t>
      </w:r>
    </w:p>
    <w:p w:rsidR="00F05AD8" w:rsidRPr="002F1519" w:rsidRDefault="00F05AD8" w:rsidP="00FB5562">
      <w:pPr>
        <w:pStyle w:val="ListParagraph"/>
        <w:numPr>
          <w:ilvl w:val="0"/>
          <w:numId w:val="29"/>
        </w:numPr>
        <w:rPr>
          <w:rFonts w:ascii="Arial" w:hAnsi="Arial" w:cs="Arial"/>
          <w:lang w:val="en-GB"/>
        </w:rPr>
      </w:pPr>
      <w:r w:rsidRPr="002F1519">
        <w:rPr>
          <w:rFonts w:ascii="Arial" w:hAnsi="Arial" w:cs="Arial"/>
          <w:lang w:val="en-GB"/>
        </w:rPr>
        <w:t>The Purchaser reserves the right to request a different revision than specified on the purchase order, in case this has been communicated within due time between both Parties.</w:t>
      </w:r>
    </w:p>
    <w:p w:rsidR="00F05AD8" w:rsidRPr="002F1519" w:rsidRDefault="00F05AD8" w:rsidP="00777788">
      <w:pPr>
        <w:pStyle w:val="Heading2"/>
        <w:spacing w:before="240"/>
        <w:ind w:left="578" w:hanging="578"/>
        <w:rPr>
          <w:rFonts w:ascii="Arial" w:hAnsi="Arial" w:cs="Arial"/>
        </w:rPr>
      </w:pPr>
      <w:bookmarkStart w:id="107" w:name="_Toc181593305"/>
      <w:bookmarkStart w:id="108" w:name="_Toc285799500"/>
      <w:bookmarkStart w:id="109" w:name="_Toc294510940"/>
      <w:bookmarkStart w:id="110" w:name="_Toc295924757"/>
      <w:bookmarkStart w:id="111" w:name="_Toc364079194"/>
      <w:bookmarkStart w:id="112" w:name="_Toc116373151"/>
      <w:r w:rsidRPr="002F1519">
        <w:rPr>
          <w:rFonts w:ascii="Arial" w:hAnsi="Arial" w:cs="Arial"/>
        </w:rPr>
        <w:t>Industry Specifications and Standards</w:t>
      </w:r>
      <w:bookmarkEnd w:id="107"/>
      <w:bookmarkEnd w:id="108"/>
      <w:bookmarkEnd w:id="109"/>
      <w:bookmarkEnd w:id="110"/>
      <w:bookmarkEnd w:id="111"/>
      <w:bookmarkEnd w:id="112"/>
    </w:p>
    <w:p w:rsidR="00F05AD8" w:rsidRPr="002F1519" w:rsidRDefault="00F05AD8" w:rsidP="00FB5562">
      <w:pPr>
        <w:pStyle w:val="ListParagraph"/>
        <w:numPr>
          <w:ilvl w:val="0"/>
          <w:numId w:val="39"/>
        </w:numPr>
        <w:rPr>
          <w:rFonts w:ascii="Arial" w:hAnsi="Arial" w:cs="Arial"/>
          <w:lang w:val="en-GB"/>
        </w:rPr>
      </w:pPr>
      <w:r w:rsidRPr="002F1519">
        <w:rPr>
          <w:rFonts w:ascii="Arial" w:hAnsi="Arial" w:cs="Arial"/>
          <w:lang w:val="en-GB"/>
        </w:rPr>
        <w:t>In all cases, for all industry specifications and standards, the supplier shall comply with the latest revision in affect at the time the parts are processed unless otherwise specified on the purchase order.</w:t>
      </w:r>
    </w:p>
    <w:p w:rsidR="00F05AD8" w:rsidRPr="002F1519" w:rsidRDefault="00F05AD8" w:rsidP="00777788">
      <w:pPr>
        <w:pStyle w:val="Heading2"/>
        <w:spacing w:before="240"/>
        <w:ind w:left="578" w:hanging="578"/>
        <w:rPr>
          <w:rFonts w:ascii="Arial" w:hAnsi="Arial" w:cs="Arial"/>
        </w:rPr>
      </w:pPr>
      <w:bookmarkStart w:id="113" w:name="_Toc181593306"/>
      <w:bookmarkStart w:id="114" w:name="_Toc285799501"/>
      <w:bookmarkStart w:id="115" w:name="_Toc294510941"/>
      <w:bookmarkStart w:id="116" w:name="_Toc295924758"/>
      <w:bookmarkStart w:id="117" w:name="_Toc364079195"/>
      <w:bookmarkStart w:id="118" w:name="_Toc116373152"/>
      <w:r w:rsidRPr="002F1519">
        <w:rPr>
          <w:rFonts w:ascii="Arial" w:hAnsi="Arial" w:cs="Arial"/>
        </w:rPr>
        <w:t>Notification</w:t>
      </w:r>
      <w:bookmarkEnd w:id="113"/>
      <w:bookmarkEnd w:id="114"/>
      <w:bookmarkEnd w:id="115"/>
      <w:bookmarkEnd w:id="116"/>
      <w:bookmarkEnd w:id="117"/>
      <w:bookmarkEnd w:id="118"/>
    </w:p>
    <w:p w:rsidR="00F05AD8" w:rsidRPr="002F1519" w:rsidRDefault="00F05AD8" w:rsidP="00FB5562">
      <w:pPr>
        <w:pStyle w:val="ListParagraph"/>
        <w:numPr>
          <w:ilvl w:val="0"/>
          <w:numId w:val="39"/>
        </w:numPr>
        <w:rPr>
          <w:rFonts w:ascii="Arial" w:hAnsi="Arial" w:cs="Arial"/>
          <w:lang w:val="en-GB"/>
        </w:rPr>
      </w:pPr>
      <w:r w:rsidRPr="002F1519">
        <w:rPr>
          <w:rFonts w:ascii="Arial" w:hAnsi="Arial" w:cs="Arial"/>
          <w:lang w:val="en-GB"/>
        </w:rPr>
        <w:t>The supplier shall notify the Purchaser of any change in ownership, location of manufacturing facilities, significant changes to production capacity or methods and changes in the organization structure.</w:t>
      </w:r>
    </w:p>
    <w:p w:rsidR="00F05AD8" w:rsidRPr="002F1519" w:rsidRDefault="00F05AD8" w:rsidP="00FB5562">
      <w:pPr>
        <w:pStyle w:val="ListParagraph"/>
        <w:numPr>
          <w:ilvl w:val="0"/>
          <w:numId w:val="39"/>
        </w:numPr>
        <w:rPr>
          <w:rFonts w:ascii="Arial" w:hAnsi="Arial" w:cs="Arial"/>
          <w:lang w:val="en-GB"/>
        </w:rPr>
      </w:pPr>
      <w:r w:rsidRPr="002F1519">
        <w:rPr>
          <w:rFonts w:ascii="Arial" w:hAnsi="Arial" w:cs="Arial"/>
          <w:lang w:val="en-GB"/>
        </w:rPr>
        <w:t>The supplier shall notify the Purchaser of any change in the manufacturing processes.</w:t>
      </w:r>
    </w:p>
    <w:p w:rsidR="00F05AD8" w:rsidRPr="002F1519" w:rsidRDefault="00F05AD8" w:rsidP="00777788">
      <w:pPr>
        <w:pStyle w:val="Heading2"/>
        <w:spacing w:before="240"/>
        <w:ind w:left="578" w:hanging="578"/>
        <w:rPr>
          <w:rFonts w:ascii="Arial" w:hAnsi="Arial" w:cs="Arial"/>
        </w:rPr>
      </w:pPr>
      <w:bookmarkStart w:id="119" w:name="_Toc181593307"/>
      <w:bookmarkStart w:id="120" w:name="_Toc285799502"/>
      <w:bookmarkStart w:id="121" w:name="_Toc294510942"/>
      <w:bookmarkStart w:id="122" w:name="_Toc295924759"/>
      <w:bookmarkStart w:id="123" w:name="_Toc364079196"/>
      <w:bookmarkStart w:id="124" w:name="_Toc116373153"/>
      <w:r w:rsidRPr="002F1519">
        <w:rPr>
          <w:rFonts w:ascii="Arial" w:hAnsi="Arial" w:cs="Arial"/>
        </w:rPr>
        <w:t>Calibration Services</w:t>
      </w:r>
      <w:bookmarkEnd w:id="119"/>
      <w:bookmarkEnd w:id="120"/>
      <w:bookmarkEnd w:id="121"/>
      <w:bookmarkEnd w:id="122"/>
      <w:bookmarkEnd w:id="123"/>
      <w:bookmarkEnd w:id="124"/>
    </w:p>
    <w:p w:rsidR="00F05AD8" w:rsidRPr="002F1519" w:rsidRDefault="00F05AD8" w:rsidP="00FB5562">
      <w:pPr>
        <w:pStyle w:val="ListParagraph"/>
        <w:numPr>
          <w:ilvl w:val="0"/>
          <w:numId w:val="40"/>
        </w:numPr>
        <w:rPr>
          <w:rFonts w:ascii="Arial" w:hAnsi="Arial" w:cs="Arial"/>
          <w:lang w:val="en-GB"/>
        </w:rPr>
      </w:pPr>
      <w:r w:rsidRPr="002F1519">
        <w:rPr>
          <w:rFonts w:ascii="Arial" w:hAnsi="Arial" w:cs="Arial"/>
          <w:lang w:val="en-GB"/>
        </w:rPr>
        <w:t>The supplier of calibration services shall maintain a management system certified in accordance with ISO 9001 and/or IRIS/ ISO TS 22163.</w:t>
      </w:r>
    </w:p>
    <w:p w:rsidR="00F05AD8" w:rsidRPr="002F1519" w:rsidRDefault="00F05AD8" w:rsidP="00FB5562">
      <w:pPr>
        <w:pStyle w:val="ListParagraph"/>
        <w:numPr>
          <w:ilvl w:val="0"/>
          <w:numId w:val="40"/>
        </w:numPr>
        <w:rPr>
          <w:rFonts w:ascii="Arial" w:hAnsi="Arial" w:cs="Arial"/>
          <w:lang w:val="en-GB"/>
        </w:rPr>
      </w:pPr>
      <w:r w:rsidRPr="002F1519">
        <w:rPr>
          <w:rFonts w:ascii="Arial" w:hAnsi="Arial" w:cs="Arial"/>
          <w:lang w:val="en-GB"/>
        </w:rPr>
        <w:t>The supplier shall also maintain a system of calibration in accordance with ISO/IEC 17025.</w:t>
      </w:r>
    </w:p>
    <w:p w:rsidR="00F05AD8" w:rsidRPr="002F1519" w:rsidRDefault="00F05AD8" w:rsidP="00FB5562">
      <w:pPr>
        <w:pStyle w:val="ListParagraph"/>
        <w:numPr>
          <w:ilvl w:val="0"/>
          <w:numId w:val="40"/>
        </w:numPr>
        <w:rPr>
          <w:rFonts w:ascii="Arial" w:hAnsi="Arial" w:cs="Arial"/>
          <w:lang w:val="en-GB"/>
        </w:rPr>
      </w:pPr>
      <w:r w:rsidRPr="002F1519">
        <w:rPr>
          <w:rFonts w:ascii="Arial" w:hAnsi="Arial" w:cs="Arial"/>
          <w:lang w:val="en-GB"/>
        </w:rPr>
        <w:t>The supplier has to be accredited by an Accreditation Body in order to calibrate the type of instruments asked by Purchaser.</w:t>
      </w:r>
    </w:p>
    <w:p w:rsidR="00F05AD8" w:rsidRPr="002F1519" w:rsidRDefault="00F05AD8" w:rsidP="00FB5562">
      <w:pPr>
        <w:pStyle w:val="ListParagraph"/>
        <w:numPr>
          <w:ilvl w:val="0"/>
          <w:numId w:val="40"/>
        </w:numPr>
        <w:rPr>
          <w:rFonts w:ascii="Arial" w:hAnsi="Arial" w:cs="Arial"/>
          <w:lang w:val="en-GB"/>
        </w:rPr>
      </w:pPr>
      <w:r w:rsidRPr="002F1519">
        <w:rPr>
          <w:rFonts w:ascii="Arial" w:hAnsi="Arial" w:cs="Arial"/>
          <w:lang w:val="en-GB"/>
        </w:rPr>
        <w:t>The supplier has to provide to Purchaser a copy of Accreditation Certificate and validity of it.</w:t>
      </w:r>
    </w:p>
    <w:p w:rsidR="00F05AD8" w:rsidRPr="002F1519" w:rsidRDefault="00F05AD8" w:rsidP="00FB5562">
      <w:pPr>
        <w:pStyle w:val="ListParagraph"/>
        <w:numPr>
          <w:ilvl w:val="0"/>
          <w:numId w:val="40"/>
        </w:numPr>
        <w:rPr>
          <w:rFonts w:ascii="Arial" w:hAnsi="Arial" w:cs="Arial"/>
          <w:lang w:val="en-GB"/>
        </w:rPr>
      </w:pPr>
      <w:r w:rsidRPr="002F1519">
        <w:rPr>
          <w:rFonts w:ascii="Arial" w:hAnsi="Arial" w:cs="Arial"/>
          <w:lang w:val="en-GB"/>
        </w:rPr>
        <w:t xml:space="preserve">Where applicable, and unless otherwise stated into the contract or onto the purchase order, the calibration method for the equipment is to be to the original </w:t>
      </w:r>
      <w:r w:rsidR="00777788" w:rsidRPr="002F1519">
        <w:rPr>
          <w:rFonts w:ascii="Arial" w:hAnsi="Arial" w:cs="Arial"/>
          <w:lang w:val="en-GB"/>
        </w:rPr>
        <w:t>manufacturers’</w:t>
      </w:r>
      <w:r w:rsidRPr="002F1519">
        <w:rPr>
          <w:rFonts w:ascii="Arial" w:hAnsi="Arial" w:cs="Arial"/>
          <w:lang w:val="en-GB"/>
        </w:rPr>
        <w:t xml:space="preserve"> recommendations.</w:t>
      </w:r>
    </w:p>
    <w:p w:rsidR="00F05AD8" w:rsidRPr="002F1519" w:rsidRDefault="00F05AD8" w:rsidP="00FB5562">
      <w:pPr>
        <w:pStyle w:val="ListParagraph"/>
        <w:numPr>
          <w:ilvl w:val="0"/>
          <w:numId w:val="40"/>
        </w:numPr>
        <w:rPr>
          <w:rFonts w:ascii="Arial" w:hAnsi="Arial" w:cs="Arial"/>
          <w:lang w:val="en-GB"/>
        </w:rPr>
      </w:pPr>
      <w:r w:rsidRPr="002F1519">
        <w:rPr>
          <w:rFonts w:ascii="Arial" w:hAnsi="Arial" w:cs="Arial"/>
          <w:lang w:val="en-GB"/>
        </w:rPr>
        <w:t>Calibration traceability and compliance is to be recognized against national or international calibration standards.</w:t>
      </w:r>
    </w:p>
    <w:p w:rsidR="00F05AD8" w:rsidRPr="002F1519" w:rsidRDefault="00F05AD8" w:rsidP="00FB5562">
      <w:pPr>
        <w:pStyle w:val="ListParagraph"/>
        <w:numPr>
          <w:ilvl w:val="0"/>
          <w:numId w:val="40"/>
        </w:numPr>
        <w:rPr>
          <w:rFonts w:ascii="Arial" w:hAnsi="Arial" w:cs="Arial"/>
          <w:lang w:val="en-GB"/>
        </w:rPr>
      </w:pPr>
      <w:r w:rsidRPr="002F1519">
        <w:rPr>
          <w:rFonts w:ascii="Arial" w:hAnsi="Arial" w:cs="Arial"/>
          <w:lang w:val="en-GB"/>
        </w:rPr>
        <w:t xml:space="preserve">The supplier is to supply the Purchaser with a calibration certificate.  The date of calibration, the identification number of the instrument being calibrated, calibration traceability and compliance with acknowledged national or international calibration standards, the environmental conditions of the laboratory, the references of the standards used, deviations and correction factors, the measurement </w:t>
      </w:r>
      <w:r w:rsidRPr="002F1519">
        <w:rPr>
          <w:rFonts w:ascii="Arial" w:hAnsi="Arial" w:cs="Arial"/>
          <w:lang w:val="en-GB"/>
        </w:rPr>
        <w:lastRenderedPageBreak/>
        <w:t>uncertainty, the procedure used and the name of the calibration technician, supplier quality organization approval, shall be shown on the certificate.</w:t>
      </w:r>
    </w:p>
    <w:p w:rsidR="00F05AD8" w:rsidRPr="002F1519" w:rsidRDefault="00F05AD8" w:rsidP="00FB5562">
      <w:pPr>
        <w:pStyle w:val="ListParagraph"/>
        <w:numPr>
          <w:ilvl w:val="0"/>
          <w:numId w:val="40"/>
        </w:numPr>
        <w:rPr>
          <w:rFonts w:ascii="Arial" w:hAnsi="Arial" w:cs="Arial"/>
          <w:lang w:val="en-GB"/>
        </w:rPr>
      </w:pPr>
      <w:r w:rsidRPr="002F1519">
        <w:rPr>
          <w:rFonts w:ascii="Arial" w:hAnsi="Arial" w:cs="Arial"/>
          <w:lang w:val="en-GB"/>
        </w:rPr>
        <w:t>The Supplier shall also report the “as received” and “as returned” condition of the equipment being calibrated on the calibration certificate.</w:t>
      </w:r>
    </w:p>
    <w:p w:rsidR="00F05AD8" w:rsidRPr="002F1519" w:rsidRDefault="00F05AD8" w:rsidP="00777788">
      <w:pPr>
        <w:pStyle w:val="Heading2"/>
        <w:spacing w:before="240"/>
        <w:ind w:left="578" w:hanging="578"/>
        <w:rPr>
          <w:rFonts w:ascii="Arial" w:hAnsi="Arial" w:cs="Arial"/>
        </w:rPr>
      </w:pPr>
      <w:bookmarkStart w:id="125" w:name="_Toc181593314"/>
      <w:bookmarkStart w:id="126" w:name="_Toc285799508"/>
      <w:bookmarkStart w:id="127" w:name="_Toc294510945"/>
      <w:bookmarkStart w:id="128" w:name="_Toc295924762"/>
      <w:bookmarkStart w:id="129" w:name="_Toc364079199"/>
      <w:bookmarkStart w:id="130" w:name="_Toc116373154"/>
      <w:r w:rsidRPr="002F1519">
        <w:rPr>
          <w:rFonts w:ascii="Arial" w:hAnsi="Arial" w:cs="Arial"/>
        </w:rPr>
        <w:t>Inspection system</w:t>
      </w:r>
      <w:bookmarkEnd w:id="125"/>
      <w:bookmarkEnd w:id="126"/>
      <w:bookmarkEnd w:id="127"/>
      <w:bookmarkEnd w:id="128"/>
      <w:bookmarkEnd w:id="129"/>
      <w:bookmarkEnd w:id="130"/>
    </w:p>
    <w:p w:rsidR="00F05AD8" w:rsidRPr="002F1519" w:rsidRDefault="00F05AD8" w:rsidP="00FB5562">
      <w:pPr>
        <w:pStyle w:val="ListParagraph"/>
        <w:numPr>
          <w:ilvl w:val="0"/>
          <w:numId w:val="41"/>
        </w:numPr>
        <w:rPr>
          <w:rFonts w:ascii="Arial" w:hAnsi="Arial" w:cs="Arial"/>
          <w:lang w:val="en-GB"/>
        </w:rPr>
      </w:pPr>
      <w:r w:rsidRPr="002F1519">
        <w:rPr>
          <w:rFonts w:ascii="Arial" w:hAnsi="Arial" w:cs="Arial"/>
          <w:lang w:val="en-GB"/>
        </w:rPr>
        <w:t xml:space="preserve">The Supplier shall develop inspection procedures and maintain records of inspection. Records shall include evidence of inspection for all attributes of products / processes supplied to the Purchaser. The inspection system shall evaluate products / processes </w:t>
      </w:r>
      <w:r w:rsidR="00777788" w:rsidRPr="002F1519">
        <w:rPr>
          <w:rFonts w:ascii="Arial" w:hAnsi="Arial" w:cs="Arial"/>
          <w:lang w:val="en-GB"/>
        </w:rPr>
        <w:t>to ensure that</w:t>
      </w:r>
      <w:r w:rsidRPr="002F1519">
        <w:rPr>
          <w:rFonts w:ascii="Arial" w:hAnsi="Arial" w:cs="Arial"/>
          <w:lang w:val="en-GB"/>
        </w:rPr>
        <w:t xml:space="preserve"> only parts and services that conform to purchase order requirements are supplied to the Purchaser.</w:t>
      </w:r>
    </w:p>
    <w:p w:rsidR="00F05AD8" w:rsidRPr="002F1519" w:rsidRDefault="00F05AD8" w:rsidP="00777788">
      <w:pPr>
        <w:pStyle w:val="Heading2"/>
        <w:spacing w:before="240"/>
        <w:ind w:left="578" w:hanging="578"/>
        <w:rPr>
          <w:rFonts w:ascii="Arial" w:hAnsi="Arial" w:cs="Arial"/>
        </w:rPr>
      </w:pPr>
      <w:bookmarkStart w:id="131" w:name="_Toc116373155"/>
      <w:r w:rsidRPr="002F1519">
        <w:rPr>
          <w:rFonts w:ascii="Arial" w:hAnsi="Arial" w:cs="Arial"/>
        </w:rPr>
        <w:t>Traveller</w:t>
      </w:r>
      <w:bookmarkEnd w:id="131"/>
    </w:p>
    <w:p w:rsidR="00F05AD8" w:rsidRPr="002F1519" w:rsidRDefault="00F05AD8" w:rsidP="00FB5562">
      <w:pPr>
        <w:pStyle w:val="ListParagraph"/>
        <w:numPr>
          <w:ilvl w:val="0"/>
          <w:numId w:val="41"/>
        </w:numPr>
        <w:rPr>
          <w:rFonts w:ascii="Arial" w:hAnsi="Arial" w:cs="Arial"/>
          <w:lang w:val="en-GB"/>
        </w:rPr>
      </w:pPr>
      <w:r w:rsidRPr="002F1519">
        <w:rPr>
          <w:rFonts w:ascii="Arial" w:hAnsi="Arial" w:cs="Arial"/>
          <w:lang w:val="en-GB"/>
        </w:rPr>
        <w:t>The supplier shall maintain a traveller or equivalent control mechanism that directs procedures appropriate for the control of quality and configuration through all stages of production. History of changes on the traveller must be traceable.</w:t>
      </w:r>
    </w:p>
    <w:p w:rsidR="00F05AD8" w:rsidRPr="002F1519" w:rsidRDefault="00F05AD8" w:rsidP="00777788">
      <w:pPr>
        <w:pStyle w:val="Heading2"/>
        <w:spacing w:before="240"/>
        <w:ind w:left="578" w:hanging="578"/>
        <w:rPr>
          <w:rFonts w:ascii="Arial" w:hAnsi="Arial" w:cs="Arial"/>
        </w:rPr>
      </w:pPr>
      <w:bookmarkStart w:id="132" w:name="_Toc181593318"/>
      <w:bookmarkStart w:id="133" w:name="_Toc285799511"/>
      <w:bookmarkStart w:id="134" w:name="_Toc294510947"/>
      <w:bookmarkStart w:id="135" w:name="_Toc295924764"/>
      <w:bookmarkStart w:id="136" w:name="_Toc364079201"/>
      <w:bookmarkStart w:id="137" w:name="_Toc116373156"/>
      <w:r w:rsidRPr="002F1519">
        <w:rPr>
          <w:rFonts w:ascii="Arial" w:hAnsi="Arial" w:cs="Arial"/>
        </w:rPr>
        <w:t>Acceptance of parts</w:t>
      </w:r>
      <w:bookmarkEnd w:id="132"/>
      <w:r w:rsidRPr="002F1519">
        <w:rPr>
          <w:rFonts w:ascii="Arial" w:hAnsi="Arial" w:cs="Arial"/>
        </w:rPr>
        <w:t xml:space="preserve"> / services</w:t>
      </w:r>
      <w:bookmarkEnd w:id="133"/>
      <w:bookmarkEnd w:id="134"/>
      <w:bookmarkEnd w:id="135"/>
      <w:bookmarkEnd w:id="136"/>
      <w:bookmarkEnd w:id="137"/>
    </w:p>
    <w:p w:rsidR="00F05AD8" w:rsidRPr="002F1519" w:rsidRDefault="00F05AD8" w:rsidP="00FB5562">
      <w:pPr>
        <w:pStyle w:val="ListParagraph"/>
        <w:numPr>
          <w:ilvl w:val="0"/>
          <w:numId w:val="41"/>
        </w:numPr>
        <w:rPr>
          <w:rFonts w:ascii="Arial" w:hAnsi="Arial" w:cs="Arial"/>
          <w:lang w:val="en-GB"/>
        </w:rPr>
      </w:pPr>
      <w:r w:rsidRPr="002F1519">
        <w:rPr>
          <w:rFonts w:ascii="Arial" w:hAnsi="Arial" w:cs="Arial"/>
          <w:lang w:val="en-GB"/>
        </w:rPr>
        <w:t>In all cases, parts / services are subject to acceptance at the Purchaser after receiving.</w:t>
      </w:r>
    </w:p>
    <w:p w:rsidR="00F05AD8" w:rsidRPr="002F1519" w:rsidRDefault="00F05AD8" w:rsidP="00FB5562">
      <w:pPr>
        <w:pStyle w:val="ListParagraph"/>
        <w:numPr>
          <w:ilvl w:val="0"/>
          <w:numId w:val="41"/>
        </w:numPr>
        <w:rPr>
          <w:rFonts w:ascii="Arial" w:hAnsi="Arial" w:cs="Arial"/>
          <w:lang w:val="en-GB"/>
        </w:rPr>
      </w:pPr>
      <w:r w:rsidRPr="002F1519">
        <w:rPr>
          <w:rFonts w:ascii="Arial" w:hAnsi="Arial" w:cs="Arial"/>
          <w:lang w:val="en-GB"/>
        </w:rPr>
        <w:t xml:space="preserve">In case of special applications (as for Nuclear) the Purchaser doesn’t accept reworked or repaired parts. </w:t>
      </w:r>
    </w:p>
    <w:p w:rsidR="00E82FD1" w:rsidRPr="002F1519" w:rsidRDefault="00E82FD1" w:rsidP="00FB5562">
      <w:pPr>
        <w:pStyle w:val="ListParagraph"/>
        <w:numPr>
          <w:ilvl w:val="0"/>
          <w:numId w:val="41"/>
        </w:numPr>
        <w:rPr>
          <w:rFonts w:ascii="Arial" w:hAnsi="Arial" w:cs="Arial"/>
          <w:lang w:val="en-GB"/>
        </w:rPr>
      </w:pPr>
      <w:r w:rsidRPr="002F1519">
        <w:rPr>
          <w:rFonts w:ascii="Arial" w:hAnsi="Arial" w:cs="Arial"/>
          <w:lang w:val="en-GB"/>
        </w:rPr>
        <w:t xml:space="preserve">Products and services for NDT (calibration services, cleaning/etching facilities, process control tests, materials and equipment and inspection facilities as related to NDT) shall be always validated on reception by Level III Inspector, in accordance to </w:t>
      </w:r>
      <w:hyperlink r:id="rId11" w:history="1">
        <w:r w:rsidRPr="002F1519">
          <w:rPr>
            <w:rStyle w:val="Hyperlink"/>
            <w:rFonts w:ascii="Arial" w:hAnsi="Arial" w:cs="Arial"/>
            <w:szCs w:val="20"/>
            <w:lang w:val="en-GB"/>
          </w:rPr>
          <w:t>BQA0000633</w:t>
        </w:r>
      </w:hyperlink>
      <w:r w:rsidRPr="002F1519">
        <w:rPr>
          <w:rFonts w:ascii="Arial" w:hAnsi="Arial" w:cs="Arial"/>
          <w:lang w:val="en-GB"/>
        </w:rPr>
        <w:t xml:space="preserve"> and PO requirements</w:t>
      </w:r>
    </w:p>
    <w:p w:rsidR="00F05AD8" w:rsidRPr="002F1519" w:rsidRDefault="00F05AD8" w:rsidP="00777788">
      <w:pPr>
        <w:pStyle w:val="Heading2"/>
        <w:spacing w:before="240"/>
        <w:ind w:left="578" w:hanging="578"/>
        <w:rPr>
          <w:rFonts w:ascii="Arial" w:hAnsi="Arial" w:cs="Arial"/>
        </w:rPr>
      </w:pPr>
      <w:bookmarkStart w:id="138" w:name="_Toc181593321"/>
      <w:bookmarkStart w:id="139" w:name="_Toc285799513"/>
      <w:bookmarkStart w:id="140" w:name="_Toc294510948"/>
      <w:bookmarkStart w:id="141" w:name="_Toc295924765"/>
      <w:bookmarkStart w:id="142" w:name="_Toc364079202"/>
      <w:bookmarkStart w:id="143" w:name="_Toc116373157"/>
      <w:r w:rsidRPr="002F1519">
        <w:rPr>
          <w:rFonts w:ascii="Arial" w:hAnsi="Arial" w:cs="Arial"/>
        </w:rPr>
        <w:t>Notification of nonconforming product</w:t>
      </w:r>
      <w:bookmarkEnd w:id="138"/>
      <w:bookmarkEnd w:id="139"/>
      <w:bookmarkEnd w:id="140"/>
      <w:bookmarkEnd w:id="141"/>
      <w:bookmarkEnd w:id="142"/>
      <w:bookmarkEnd w:id="143"/>
    </w:p>
    <w:p w:rsidR="00F05AD8" w:rsidRPr="002F1519" w:rsidRDefault="00F05AD8" w:rsidP="00FB5562">
      <w:pPr>
        <w:pStyle w:val="ListParagraph"/>
        <w:numPr>
          <w:ilvl w:val="0"/>
          <w:numId w:val="42"/>
        </w:numPr>
        <w:rPr>
          <w:rFonts w:ascii="Arial" w:hAnsi="Arial" w:cs="Arial"/>
          <w:lang w:val="en-GB"/>
        </w:rPr>
      </w:pPr>
      <w:r w:rsidRPr="002F1519">
        <w:rPr>
          <w:rFonts w:ascii="Arial" w:hAnsi="Arial" w:cs="Arial"/>
          <w:lang w:val="en-GB"/>
        </w:rPr>
        <w:t>Nonconforming parts under dispositions of “Use as is” or “Repair” shall be notified to and</w:t>
      </w:r>
      <w:r w:rsidRPr="002F1519">
        <w:rPr>
          <w:rFonts w:ascii="Arial" w:hAnsi="Arial" w:cs="Arial"/>
          <w:color w:val="FF0000"/>
          <w:lang w:val="en-GB"/>
        </w:rPr>
        <w:t xml:space="preserve"> </w:t>
      </w:r>
      <w:r w:rsidRPr="002F1519">
        <w:rPr>
          <w:rFonts w:ascii="Arial" w:hAnsi="Arial" w:cs="Arial"/>
          <w:lang w:val="en-GB"/>
        </w:rPr>
        <w:t>require written authorization from the Purchaser, prior to shipment. The Supplier shall therefore use his own concession form.</w:t>
      </w:r>
    </w:p>
    <w:p w:rsidR="00F05AD8" w:rsidRPr="002F1519" w:rsidRDefault="00F05AD8" w:rsidP="00FB5562">
      <w:pPr>
        <w:pStyle w:val="ListParagraph"/>
        <w:numPr>
          <w:ilvl w:val="0"/>
          <w:numId w:val="42"/>
        </w:numPr>
        <w:rPr>
          <w:rFonts w:ascii="Arial" w:hAnsi="Arial" w:cs="Arial"/>
          <w:lang w:val="en-GB"/>
        </w:rPr>
      </w:pPr>
      <w:r w:rsidRPr="002F1519">
        <w:rPr>
          <w:rFonts w:ascii="Arial" w:hAnsi="Arial" w:cs="Arial"/>
          <w:lang w:val="en-GB"/>
        </w:rPr>
        <w:t>When approved, parts under concession must be tagged with discrepancy and with concession identification number identified prior to shipment to the Purchaser.</w:t>
      </w:r>
    </w:p>
    <w:p w:rsidR="00F05AD8" w:rsidRPr="002F1519" w:rsidRDefault="00F05AD8" w:rsidP="00FB5562">
      <w:pPr>
        <w:pStyle w:val="ListParagraph"/>
        <w:numPr>
          <w:ilvl w:val="0"/>
          <w:numId w:val="42"/>
        </w:numPr>
        <w:rPr>
          <w:rFonts w:ascii="Arial" w:hAnsi="Arial" w:cs="Arial"/>
          <w:lang w:val="en-GB"/>
        </w:rPr>
      </w:pPr>
      <w:r w:rsidRPr="002F1519">
        <w:rPr>
          <w:rFonts w:ascii="Arial" w:hAnsi="Arial" w:cs="Arial"/>
          <w:lang w:val="en-GB"/>
        </w:rPr>
        <w:t>Supplier’s certification documentation must reflect the Supplier’s concession identification number. Each submittal of concession shall include the Supplier’s documented analysis to determine the root cause and positive corrective action implemented to prevent recurrence.</w:t>
      </w:r>
    </w:p>
    <w:p w:rsidR="00F05AD8" w:rsidRPr="002F1519" w:rsidRDefault="00F05AD8" w:rsidP="00777788">
      <w:pPr>
        <w:pStyle w:val="Heading2"/>
        <w:spacing w:before="240"/>
        <w:ind w:left="578" w:hanging="578"/>
        <w:rPr>
          <w:rFonts w:ascii="Arial" w:hAnsi="Arial" w:cs="Arial"/>
        </w:rPr>
      </w:pPr>
      <w:bookmarkStart w:id="144" w:name="_Toc181593322"/>
      <w:bookmarkStart w:id="145" w:name="_Toc285799514"/>
      <w:bookmarkStart w:id="146" w:name="_Toc294510949"/>
      <w:bookmarkStart w:id="147" w:name="_Toc295924766"/>
      <w:bookmarkStart w:id="148" w:name="_Toc364079203"/>
      <w:bookmarkStart w:id="149" w:name="_Toc116373158"/>
      <w:r w:rsidRPr="002F1519">
        <w:rPr>
          <w:rFonts w:ascii="Arial" w:hAnsi="Arial" w:cs="Arial"/>
        </w:rPr>
        <w:t>Supplier control</w:t>
      </w:r>
      <w:bookmarkEnd w:id="144"/>
      <w:bookmarkEnd w:id="145"/>
      <w:bookmarkEnd w:id="146"/>
      <w:bookmarkEnd w:id="147"/>
      <w:bookmarkEnd w:id="148"/>
      <w:bookmarkEnd w:id="149"/>
    </w:p>
    <w:p w:rsidR="00F05AD8" w:rsidRPr="002F1519" w:rsidRDefault="00F05AD8" w:rsidP="00FB5562">
      <w:pPr>
        <w:pStyle w:val="ListParagraph"/>
        <w:numPr>
          <w:ilvl w:val="0"/>
          <w:numId w:val="43"/>
        </w:numPr>
        <w:rPr>
          <w:rFonts w:ascii="Arial" w:hAnsi="Arial" w:cs="Arial"/>
          <w:lang w:val="en-GB"/>
        </w:rPr>
      </w:pPr>
      <w:r w:rsidRPr="002F1519">
        <w:rPr>
          <w:rFonts w:ascii="Arial" w:hAnsi="Arial" w:cs="Arial"/>
          <w:lang w:val="en-GB"/>
        </w:rPr>
        <w:t>Where applicable, the Supplier, including dealers and distributors, are responsible for insuring that the applicable requirements of the purchase order, including this document, are imposed on lower tier procurements for raw material, components or process services being used in the manufacture of products or services being provided.</w:t>
      </w:r>
    </w:p>
    <w:p w:rsidR="00F05AD8" w:rsidRPr="002F1519" w:rsidRDefault="00F05AD8" w:rsidP="00777788">
      <w:pPr>
        <w:pStyle w:val="Heading2"/>
        <w:spacing w:before="240"/>
        <w:ind w:left="578" w:hanging="578"/>
        <w:rPr>
          <w:rFonts w:ascii="Arial" w:hAnsi="Arial" w:cs="Arial"/>
        </w:rPr>
      </w:pPr>
      <w:bookmarkStart w:id="150" w:name="_Toc181593323"/>
      <w:bookmarkStart w:id="151" w:name="_Toc285799515"/>
      <w:bookmarkStart w:id="152" w:name="_Toc294510950"/>
      <w:bookmarkStart w:id="153" w:name="_Toc295924767"/>
      <w:bookmarkStart w:id="154" w:name="_Toc364079204"/>
      <w:bookmarkStart w:id="155" w:name="_Toc116373159"/>
      <w:r w:rsidRPr="002F1519">
        <w:rPr>
          <w:rFonts w:ascii="Arial" w:hAnsi="Arial" w:cs="Arial"/>
        </w:rPr>
        <w:t>Alert</w:t>
      </w:r>
      <w:bookmarkEnd w:id="150"/>
      <w:bookmarkEnd w:id="151"/>
      <w:bookmarkEnd w:id="152"/>
      <w:bookmarkEnd w:id="153"/>
      <w:bookmarkEnd w:id="154"/>
      <w:bookmarkEnd w:id="155"/>
    </w:p>
    <w:p w:rsidR="00F05AD8" w:rsidRPr="002F1519" w:rsidRDefault="00F05AD8" w:rsidP="00FB5562">
      <w:pPr>
        <w:pStyle w:val="ListParagraph"/>
        <w:numPr>
          <w:ilvl w:val="0"/>
          <w:numId w:val="43"/>
        </w:numPr>
        <w:rPr>
          <w:rFonts w:ascii="Arial" w:hAnsi="Arial" w:cs="Arial"/>
          <w:lang w:val="en-GB"/>
        </w:rPr>
      </w:pPr>
      <w:r w:rsidRPr="002F1519">
        <w:rPr>
          <w:rFonts w:ascii="Arial" w:hAnsi="Arial" w:cs="Arial"/>
          <w:lang w:val="en-GB"/>
        </w:rPr>
        <w:t>Where applicable, when the Supplier becomes aware, in any way (assessment, investigation, tests…), of a failure which would have a potential impact on the quality of already delivered parts / services, the Supplier shall notify the Purchaser without delay by issuing an Alert notice.</w:t>
      </w:r>
    </w:p>
    <w:p w:rsidR="00F05AD8" w:rsidRPr="002F1519" w:rsidRDefault="00F05AD8" w:rsidP="00FB5562">
      <w:pPr>
        <w:pStyle w:val="ListParagraph"/>
        <w:numPr>
          <w:ilvl w:val="0"/>
          <w:numId w:val="43"/>
        </w:numPr>
        <w:rPr>
          <w:rFonts w:ascii="Arial" w:hAnsi="Arial" w:cs="Arial"/>
          <w:lang w:val="en-GB"/>
        </w:rPr>
      </w:pPr>
      <w:r w:rsidRPr="002F1519">
        <w:rPr>
          <w:rFonts w:ascii="Arial" w:hAnsi="Arial" w:cs="Arial"/>
          <w:lang w:val="en-GB"/>
        </w:rPr>
        <w:t>The alert notice shall take the form of a letter, fax or an e-mail and shall contain at least the following details:</w:t>
      </w:r>
    </w:p>
    <w:p w:rsidR="00F05AD8" w:rsidRPr="002F1519" w:rsidRDefault="00F05AD8" w:rsidP="00FB5562">
      <w:pPr>
        <w:pStyle w:val="ListParagraph"/>
        <w:numPr>
          <w:ilvl w:val="1"/>
          <w:numId w:val="43"/>
        </w:numPr>
        <w:rPr>
          <w:rFonts w:ascii="Arial" w:hAnsi="Arial" w:cs="Arial"/>
          <w:lang w:val="en-GB"/>
        </w:rPr>
      </w:pPr>
      <w:r w:rsidRPr="002F1519">
        <w:rPr>
          <w:rFonts w:ascii="Arial" w:hAnsi="Arial" w:cs="Arial"/>
          <w:lang w:val="en-GB"/>
        </w:rPr>
        <w:t>Name, address and references of the contact person of the Supplier</w:t>
      </w:r>
    </w:p>
    <w:p w:rsidR="00F05AD8" w:rsidRPr="002F1519" w:rsidRDefault="00F05AD8" w:rsidP="00FB5562">
      <w:pPr>
        <w:pStyle w:val="ListParagraph"/>
        <w:numPr>
          <w:ilvl w:val="1"/>
          <w:numId w:val="43"/>
        </w:numPr>
        <w:rPr>
          <w:rFonts w:ascii="Arial" w:hAnsi="Arial" w:cs="Arial"/>
          <w:lang w:val="en-GB"/>
        </w:rPr>
      </w:pPr>
      <w:r w:rsidRPr="002F1519">
        <w:rPr>
          <w:rFonts w:ascii="Arial" w:hAnsi="Arial" w:cs="Arial"/>
          <w:lang w:val="en-GB"/>
        </w:rPr>
        <w:t>A description of the failure</w:t>
      </w:r>
    </w:p>
    <w:p w:rsidR="00F05AD8" w:rsidRPr="002F1519" w:rsidRDefault="00F05AD8" w:rsidP="00FB5562">
      <w:pPr>
        <w:pStyle w:val="ListParagraph"/>
        <w:numPr>
          <w:ilvl w:val="1"/>
          <w:numId w:val="43"/>
        </w:numPr>
        <w:rPr>
          <w:rFonts w:ascii="Arial" w:hAnsi="Arial" w:cs="Arial"/>
          <w:lang w:val="en-GB"/>
        </w:rPr>
      </w:pPr>
      <w:r w:rsidRPr="002F1519">
        <w:rPr>
          <w:rFonts w:ascii="Arial" w:hAnsi="Arial" w:cs="Arial"/>
          <w:lang w:val="en-GB"/>
        </w:rPr>
        <w:t>A description of the potential impacts on the Purchaser already supplied parts / services</w:t>
      </w:r>
    </w:p>
    <w:p w:rsidR="00F05AD8" w:rsidRPr="002F1519" w:rsidRDefault="00F05AD8" w:rsidP="00FB5562">
      <w:pPr>
        <w:pStyle w:val="ListParagraph"/>
        <w:numPr>
          <w:ilvl w:val="1"/>
          <w:numId w:val="43"/>
        </w:numPr>
        <w:rPr>
          <w:rFonts w:ascii="Arial" w:hAnsi="Arial" w:cs="Arial"/>
          <w:lang w:val="en-GB"/>
        </w:rPr>
      </w:pPr>
      <w:r w:rsidRPr="002F1519">
        <w:rPr>
          <w:rFonts w:ascii="Arial" w:hAnsi="Arial" w:cs="Arial"/>
          <w:lang w:val="en-GB"/>
        </w:rPr>
        <w:lastRenderedPageBreak/>
        <w:t>Complete reference of the concerned services / parts (Part number, delivery notes, batches, delivery dates, quantities, …)</w:t>
      </w:r>
    </w:p>
    <w:p w:rsidR="00F05AD8" w:rsidRPr="002F1519" w:rsidRDefault="00F05AD8" w:rsidP="00FB5562">
      <w:pPr>
        <w:pStyle w:val="ListParagraph"/>
        <w:numPr>
          <w:ilvl w:val="1"/>
          <w:numId w:val="43"/>
        </w:numPr>
        <w:rPr>
          <w:rFonts w:ascii="Arial" w:hAnsi="Arial" w:cs="Arial"/>
          <w:lang w:val="en-GB"/>
        </w:rPr>
      </w:pPr>
      <w:r w:rsidRPr="002F1519">
        <w:rPr>
          <w:rFonts w:ascii="Arial" w:hAnsi="Arial" w:cs="Arial"/>
          <w:lang w:val="en-GB"/>
        </w:rPr>
        <w:t>Any immediate corrective actions requested (including root cause analysis)</w:t>
      </w:r>
    </w:p>
    <w:p w:rsidR="00F05AD8" w:rsidRPr="002F1519" w:rsidRDefault="00F05AD8" w:rsidP="00777788">
      <w:pPr>
        <w:pStyle w:val="Heading2"/>
        <w:spacing w:before="240"/>
        <w:ind w:left="578" w:hanging="578"/>
        <w:rPr>
          <w:rFonts w:ascii="Arial" w:hAnsi="Arial" w:cs="Arial"/>
        </w:rPr>
      </w:pPr>
      <w:bookmarkStart w:id="156" w:name="_Toc181593324"/>
      <w:bookmarkStart w:id="157" w:name="_Toc285799516"/>
      <w:bookmarkStart w:id="158" w:name="_Toc294510951"/>
      <w:bookmarkStart w:id="159" w:name="_Toc295924768"/>
      <w:bookmarkStart w:id="160" w:name="_Toc364079205"/>
      <w:bookmarkStart w:id="161" w:name="_Toc116373160"/>
      <w:r w:rsidRPr="002F1519">
        <w:rPr>
          <w:rFonts w:ascii="Arial" w:hAnsi="Arial" w:cs="Arial"/>
        </w:rPr>
        <w:t>Corrective action</w:t>
      </w:r>
      <w:bookmarkEnd w:id="156"/>
      <w:bookmarkEnd w:id="157"/>
      <w:bookmarkEnd w:id="158"/>
      <w:bookmarkEnd w:id="159"/>
      <w:bookmarkEnd w:id="160"/>
      <w:bookmarkEnd w:id="161"/>
    </w:p>
    <w:p w:rsidR="00F05AD8" w:rsidRPr="002F1519" w:rsidRDefault="00F05AD8" w:rsidP="00FB5562">
      <w:pPr>
        <w:pStyle w:val="ListParagraph"/>
        <w:numPr>
          <w:ilvl w:val="0"/>
          <w:numId w:val="44"/>
        </w:numPr>
        <w:rPr>
          <w:rFonts w:ascii="Arial" w:hAnsi="Arial" w:cs="Arial"/>
          <w:lang w:val="en-GB"/>
        </w:rPr>
      </w:pPr>
      <w:r w:rsidRPr="002F1519">
        <w:rPr>
          <w:rFonts w:ascii="Arial" w:hAnsi="Arial" w:cs="Arial"/>
          <w:lang w:val="en-GB"/>
        </w:rPr>
        <w:t>Corrective action (8D Report) may be requested from a Supplier when nonconforming products or services are delivered to the Purchaser. The Supplier must in this case complete the Supplier Complaint Report (8D Report) and return it to the Purchaser. The root cause of the nonconformity must be determined and corrective action must be implemented.</w:t>
      </w:r>
    </w:p>
    <w:p w:rsidR="00F05AD8" w:rsidRPr="002F1519" w:rsidRDefault="00F05AD8" w:rsidP="00FB5562">
      <w:pPr>
        <w:pStyle w:val="ListParagraph"/>
        <w:numPr>
          <w:ilvl w:val="0"/>
          <w:numId w:val="44"/>
        </w:numPr>
        <w:rPr>
          <w:rFonts w:ascii="Arial" w:hAnsi="Arial" w:cs="Arial"/>
          <w:lang w:val="en-GB"/>
        </w:rPr>
      </w:pPr>
      <w:r w:rsidRPr="002F1519">
        <w:rPr>
          <w:rFonts w:ascii="Arial" w:hAnsi="Arial" w:cs="Arial"/>
          <w:lang w:val="en-GB"/>
        </w:rPr>
        <w:t>Corrective action must identify the changes to processes, work instructions, procedures, specifications, drawings, inspections, tests, tools, equipment, facilities, resources, materials or training to prevent recurrence of the non-conformance. Corrective action shall also include the implementation date. Corrective action responses such as “warning the operator” or “change the tool” are not acceptable. Supplier’s failure to respond in the allotted time frame will be taken into consideration during the annual evaluation of Supplier’s performance, which can finally lead to cancellation as approved Supplier.</w:t>
      </w:r>
    </w:p>
    <w:p w:rsidR="00F05AD8" w:rsidRPr="002F1519" w:rsidRDefault="00F05AD8" w:rsidP="00777788">
      <w:pPr>
        <w:pStyle w:val="Heading2"/>
        <w:spacing w:before="240"/>
        <w:ind w:left="578" w:hanging="578"/>
        <w:rPr>
          <w:rFonts w:ascii="Arial" w:hAnsi="Arial" w:cs="Arial"/>
        </w:rPr>
      </w:pPr>
      <w:bookmarkStart w:id="162" w:name="_Toc181593325"/>
      <w:bookmarkStart w:id="163" w:name="_Toc285799517"/>
      <w:bookmarkStart w:id="164" w:name="_Toc294510952"/>
      <w:bookmarkStart w:id="165" w:name="_Toc295924769"/>
      <w:bookmarkStart w:id="166" w:name="_Toc364079206"/>
      <w:bookmarkStart w:id="167" w:name="_Toc116373161"/>
      <w:r w:rsidRPr="002F1519">
        <w:rPr>
          <w:rFonts w:ascii="Arial" w:hAnsi="Arial" w:cs="Arial"/>
        </w:rPr>
        <w:t xml:space="preserve">Records and Record Retention </w:t>
      </w:r>
      <w:bookmarkEnd w:id="162"/>
      <w:bookmarkEnd w:id="163"/>
      <w:bookmarkEnd w:id="164"/>
      <w:bookmarkEnd w:id="165"/>
      <w:bookmarkEnd w:id="166"/>
      <w:r w:rsidRPr="002F1519">
        <w:rPr>
          <w:rFonts w:ascii="Arial" w:hAnsi="Arial" w:cs="Arial"/>
        </w:rPr>
        <w:t>Period</w:t>
      </w:r>
      <w:bookmarkEnd w:id="167"/>
    </w:p>
    <w:p w:rsidR="00F05AD8" w:rsidRPr="002F1519" w:rsidRDefault="00F05AD8" w:rsidP="00FB5562">
      <w:pPr>
        <w:pStyle w:val="ListParagraph"/>
        <w:numPr>
          <w:ilvl w:val="0"/>
          <w:numId w:val="45"/>
        </w:numPr>
        <w:rPr>
          <w:rFonts w:ascii="Arial" w:hAnsi="Arial" w:cs="Arial"/>
          <w:lang w:val="en-GB"/>
        </w:rPr>
      </w:pPr>
      <w:r w:rsidRPr="002F1519">
        <w:rPr>
          <w:rFonts w:ascii="Arial" w:hAnsi="Arial" w:cs="Arial"/>
          <w:lang w:val="en-GB"/>
        </w:rPr>
        <w:t xml:space="preserve">The Supplier shall retain verifiable objective evidence of inspection and tests performed. Quality records must be legible and reproducible and shall be made available for evaluation by representatives from the Purchaser, their Customer and regulatory authorities. Records shall be maintained for a contractually agreed upon period. Unless otherwise specified, this period will be </w:t>
      </w:r>
      <w:r w:rsidRPr="00207C72">
        <w:rPr>
          <w:rFonts w:ascii="Arial" w:hAnsi="Arial" w:cs="Arial"/>
          <w:b/>
          <w:lang w:val="en-GB"/>
        </w:rPr>
        <w:t>7 years</w:t>
      </w:r>
      <w:r w:rsidRPr="002F1519">
        <w:rPr>
          <w:rFonts w:ascii="Arial" w:hAnsi="Arial" w:cs="Arial"/>
          <w:lang w:val="en-GB"/>
        </w:rPr>
        <w:t>.</w:t>
      </w:r>
    </w:p>
    <w:p w:rsidR="00F05AD8" w:rsidRPr="002F1519" w:rsidRDefault="00F05AD8" w:rsidP="00FB5562">
      <w:pPr>
        <w:pStyle w:val="ListParagraph"/>
        <w:numPr>
          <w:ilvl w:val="0"/>
          <w:numId w:val="45"/>
        </w:numPr>
        <w:rPr>
          <w:rFonts w:ascii="Arial" w:hAnsi="Arial" w:cs="Arial"/>
          <w:lang w:val="en-GB"/>
        </w:rPr>
      </w:pPr>
      <w:r w:rsidRPr="002F1519">
        <w:rPr>
          <w:rFonts w:ascii="Arial" w:hAnsi="Arial" w:cs="Arial"/>
          <w:lang w:val="en-GB"/>
        </w:rPr>
        <w:t>When applicable, test samples shall be sent to the Purchaser.</w:t>
      </w:r>
    </w:p>
    <w:p w:rsidR="00F05AD8" w:rsidRPr="002F1519" w:rsidRDefault="00F05AD8" w:rsidP="00777788">
      <w:pPr>
        <w:pStyle w:val="Heading2"/>
        <w:spacing w:before="240"/>
        <w:ind w:left="578" w:hanging="578"/>
        <w:rPr>
          <w:rFonts w:ascii="Arial" w:hAnsi="Arial" w:cs="Arial"/>
        </w:rPr>
      </w:pPr>
      <w:bookmarkStart w:id="168" w:name="_Toc181593326"/>
      <w:bookmarkStart w:id="169" w:name="_Toc285799518"/>
      <w:bookmarkStart w:id="170" w:name="_Toc294510953"/>
      <w:bookmarkStart w:id="171" w:name="_Toc295924770"/>
      <w:bookmarkStart w:id="172" w:name="_Toc364079207"/>
      <w:bookmarkStart w:id="173" w:name="_Toc116373162"/>
      <w:r w:rsidRPr="002F1519">
        <w:rPr>
          <w:rFonts w:ascii="Arial" w:hAnsi="Arial" w:cs="Arial"/>
        </w:rPr>
        <w:t>Traceability</w:t>
      </w:r>
      <w:bookmarkEnd w:id="168"/>
      <w:bookmarkEnd w:id="169"/>
      <w:bookmarkEnd w:id="170"/>
      <w:bookmarkEnd w:id="171"/>
      <w:bookmarkEnd w:id="172"/>
      <w:bookmarkEnd w:id="173"/>
    </w:p>
    <w:p w:rsidR="00F05AD8" w:rsidRPr="002F1519" w:rsidRDefault="00F05AD8" w:rsidP="00FB5562">
      <w:pPr>
        <w:pStyle w:val="ListParagraph"/>
        <w:numPr>
          <w:ilvl w:val="0"/>
          <w:numId w:val="46"/>
        </w:numPr>
        <w:rPr>
          <w:rFonts w:ascii="Arial" w:hAnsi="Arial" w:cs="Arial"/>
          <w:lang w:val="en-GB"/>
        </w:rPr>
      </w:pPr>
      <w:r w:rsidRPr="002F1519">
        <w:rPr>
          <w:rFonts w:ascii="Arial" w:hAnsi="Arial" w:cs="Arial"/>
          <w:lang w:val="en-GB"/>
        </w:rPr>
        <w:t>Materials, products, standards and parts shall be traceable through the whole manufacturing process and storage operations up to delivery. Identification and separate storage shall be maintained throughout the manufacturing cycle.</w:t>
      </w:r>
    </w:p>
    <w:p w:rsidR="00F05AD8" w:rsidRPr="002F1519" w:rsidRDefault="00F05AD8" w:rsidP="00FB5562">
      <w:pPr>
        <w:pStyle w:val="ListParagraph"/>
        <w:numPr>
          <w:ilvl w:val="0"/>
          <w:numId w:val="46"/>
        </w:numPr>
        <w:rPr>
          <w:rFonts w:ascii="Arial" w:hAnsi="Arial" w:cs="Arial"/>
          <w:lang w:val="en-GB"/>
        </w:rPr>
      </w:pPr>
      <w:r w:rsidRPr="002F1519">
        <w:rPr>
          <w:rFonts w:ascii="Arial" w:hAnsi="Arial" w:cs="Arial"/>
          <w:lang w:val="en-GB"/>
        </w:rPr>
        <w:t>When the process of final marking is subcontracted, the supplier shall guarantee that the items have not been mixed during the subcontracting.</w:t>
      </w:r>
    </w:p>
    <w:p w:rsidR="00F05AD8" w:rsidRPr="002F1519" w:rsidRDefault="00F05AD8" w:rsidP="00777788">
      <w:pPr>
        <w:pStyle w:val="Heading2"/>
        <w:spacing w:before="240"/>
        <w:ind w:left="578" w:hanging="578"/>
        <w:rPr>
          <w:rFonts w:ascii="Arial" w:hAnsi="Arial" w:cs="Arial"/>
        </w:rPr>
      </w:pPr>
      <w:bookmarkStart w:id="174" w:name="_Toc181593328"/>
      <w:bookmarkStart w:id="175" w:name="_Toc285799520"/>
      <w:bookmarkStart w:id="176" w:name="_Toc294510954"/>
      <w:bookmarkStart w:id="177" w:name="_Toc295924771"/>
      <w:bookmarkStart w:id="178" w:name="_Toc364079208"/>
      <w:bookmarkStart w:id="179" w:name="_Toc116373163"/>
      <w:r w:rsidRPr="002F1519">
        <w:rPr>
          <w:rFonts w:ascii="Arial" w:hAnsi="Arial" w:cs="Arial"/>
        </w:rPr>
        <w:t>Handling and Packaging</w:t>
      </w:r>
      <w:bookmarkEnd w:id="174"/>
      <w:bookmarkEnd w:id="175"/>
      <w:bookmarkEnd w:id="176"/>
      <w:bookmarkEnd w:id="177"/>
      <w:bookmarkEnd w:id="178"/>
      <w:bookmarkEnd w:id="179"/>
    </w:p>
    <w:p w:rsidR="00F05AD8" w:rsidRPr="002F1519" w:rsidRDefault="00F05AD8" w:rsidP="00FB5562">
      <w:pPr>
        <w:pStyle w:val="ListParagraph"/>
        <w:numPr>
          <w:ilvl w:val="0"/>
          <w:numId w:val="47"/>
        </w:numPr>
        <w:rPr>
          <w:rFonts w:ascii="Arial" w:hAnsi="Arial" w:cs="Arial"/>
          <w:lang w:val="en-GB"/>
        </w:rPr>
      </w:pPr>
      <w:r w:rsidRPr="002F1519">
        <w:rPr>
          <w:rFonts w:ascii="Arial" w:hAnsi="Arial" w:cs="Arial"/>
          <w:lang w:val="en-GB"/>
        </w:rPr>
        <w:t>During manufacturing and processing, special boxes, containers and transportation vehicles shall be used as necessary to prevent damage due to handling. Prior to shipment to the Purchaser, all products shall be cleaned so as to be free of all foreign substances or residue from processing or handling.</w:t>
      </w:r>
    </w:p>
    <w:p w:rsidR="00F05AD8" w:rsidRPr="002F1519" w:rsidRDefault="00F05AD8" w:rsidP="00FB5562">
      <w:pPr>
        <w:pStyle w:val="ListParagraph"/>
        <w:numPr>
          <w:ilvl w:val="0"/>
          <w:numId w:val="47"/>
        </w:numPr>
        <w:rPr>
          <w:rFonts w:ascii="Arial" w:hAnsi="Arial" w:cs="Arial"/>
          <w:lang w:val="en-GB"/>
        </w:rPr>
      </w:pPr>
      <w:r w:rsidRPr="002F1519">
        <w:rPr>
          <w:rFonts w:ascii="Arial" w:hAnsi="Arial" w:cs="Arial"/>
          <w:lang w:val="en-GB"/>
        </w:rPr>
        <w:t>Product shall be protected from deterioration by using a corrosion preventive compound.</w:t>
      </w:r>
    </w:p>
    <w:p w:rsidR="00F05AD8" w:rsidRPr="002F1519" w:rsidRDefault="00F05AD8" w:rsidP="00FB5562">
      <w:pPr>
        <w:pStyle w:val="ListParagraph"/>
        <w:numPr>
          <w:ilvl w:val="0"/>
          <w:numId w:val="47"/>
        </w:numPr>
        <w:rPr>
          <w:rFonts w:ascii="Arial" w:hAnsi="Arial" w:cs="Arial"/>
          <w:lang w:val="en-GB"/>
        </w:rPr>
      </w:pPr>
      <w:r w:rsidRPr="002F1519">
        <w:rPr>
          <w:rFonts w:ascii="Arial" w:hAnsi="Arial" w:cs="Arial"/>
          <w:lang w:val="en-GB"/>
        </w:rPr>
        <w:t>Product shall be packaged and protected for shipment in a way that will prevent damage. All parts shall be checked for damage prior to shipment to the Purchaser.</w:t>
      </w:r>
    </w:p>
    <w:p w:rsidR="00F05AD8" w:rsidRPr="002F1519" w:rsidRDefault="00F05AD8" w:rsidP="00777788">
      <w:pPr>
        <w:pStyle w:val="Heading2"/>
        <w:spacing w:before="240"/>
        <w:ind w:left="578" w:hanging="578"/>
        <w:rPr>
          <w:rFonts w:ascii="Arial" w:hAnsi="Arial" w:cs="Arial"/>
        </w:rPr>
      </w:pPr>
      <w:bookmarkStart w:id="180" w:name="_Toc285799521"/>
      <w:bookmarkStart w:id="181" w:name="_Toc294510955"/>
      <w:bookmarkStart w:id="182" w:name="_Toc295924772"/>
      <w:bookmarkStart w:id="183" w:name="_Toc364079209"/>
      <w:bookmarkStart w:id="184" w:name="_Toc116373164"/>
      <w:r w:rsidRPr="002F1519">
        <w:rPr>
          <w:rFonts w:ascii="Arial" w:hAnsi="Arial" w:cs="Arial"/>
        </w:rPr>
        <w:t>Customer Property</w:t>
      </w:r>
      <w:bookmarkEnd w:id="180"/>
      <w:bookmarkEnd w:id="181"/>
      <w:bookmarkEnd w:id="182"/>
      <w:bookmarkEnd w:id="183"/>
      <w:bookmarkEnd w:id="184"/>
    </w:p>
    <w:p w:rsidR="00F05AD8" w:rsidRPr="002F1519" w:rsidRDefault="00F05AD8" w:rsidP="00FB5562">
      <w:pPr>
        <w:pStyle w:val="ListParagraph"/>
        <w:numPr>
          <w:ilvl w:val="0"/>
          <w:numId w:val="48"/>
        </w:numPr>
        <w:rPr>
          <w:rFonts w:ascii="Arial" w:hAnsi="Arial" w:cs="Arial"/>
          <w:lang w:val="en-GB"/>
        </w:rPr>
      </w:pPr>
      <w:r w:rsidRPr="002F1519">
        <w:rPr>
          <w:rFonts w:ascii="Arial" w:hAnsi="Arial" w:cs="Arial"/>
          <w:lang w:val="en-GB"/>
        </w:rPr>
        <w:t>Where applicable, the Supplier assumes responsibility for all parts, raw material, tools and equipment, furnished by the Purchaser. Parts, raw material, tools and equipment shall be adequately protected to prevent deterioration and must be returned to the Purchaser at the completion of order or contract unless otherwise specified on the Purchase Order.</w:t>
      </w:r>
    </w:p>
    <w:p w:rsidR="00F05AD8" w:rsidRPr="002F1519" w:rsidRDefault="00F05AD8" w:rsidP="00777788">
      <w:pPr>
        <w:pStyle w:val="Heading2"/>
        <w:spacing w:before="240"/>
        <w:ind w:left="578" w:hanging="578"/>
        <w:rPr>
          <w:rFonts w:ascii="Arial" w:hAnsi="Arial" w:cs="Arial"/>
        </w:rPr>
      </w:pPr>
      <w:bookmarkStart w:id="185" w:name="_Toc181593330"/>
      <w:bookmarkStart w:id="186" w:name="_Toc285799522"/>
      <w:bookmarkStart w:id="187" w:name="_Toc294510956"/>
      <w:bookmarkStart w:id="188" w:name="_Toc295924773"/>
      <w:bookmarkStart w:id="189" w:name="_Toc364079210"/>
      <w:bookmarkStart w:id="190" w:name="_Toc116373165"/>
      <w:r w:rsidRPr="002F1519">
        <w:rPr>
          <w:rFonts w:ascii="Arial" w:hAnsi="Arial" w:cs="Arial"/>
        </w:rPr>
        <w:t>Right of Access</w:t>
      </w:r>
      <w:bookmarkEnd w:id="185"/>
      <w:bookmarkEnd w:id="186"/>
      <w:bookmarkEnd w:id="187"/>
      <w:bookmarkEnd w:id="188"/>
      <w:bookmarkEnd w:id="189"/>
      <w:bookmarkEnd w:id="190"/>
    </w:p>
    <w:p w:rsidR="00F05AD8" w:rsidRPr="002F1519" w:rsidRDefault="00F05AD8" w:rsidP="00FB5562">
      <w:pPr>
        <w:pStyle w:val="ListParagraph"/>
        <w:numPr>
          <w:ilvl w:val="0"/>
          <w:numId w:val="48"/>
        </w:numPr>
        <w:rPr>
          <w:rFonts w:ascii="Arial" w:hAnsi="Arial" w:cs="Arial"/>
          <w:lang w:val="en-GB"/>
        </w:rPr>
      </w:pPr>
      <w:r w:rsidRPr="002F1519">
        <w:rPr>
          <w:rFonts w:ascii="Arial" w:hAnsi="Arial" w:cs="Arial"/>
          <w:lang w:val="en-GB"/>
        </w:rPr>
        <w:t xml:space="preserve">Quality Surveys might be conducted at the Supplier’s facilities by Purchaser’s QA Auditors on the basis of the requirements specified in the present document. Such verification by the Purchaser representatives, their Customer or regulatory authorities shall not be used by the supplier as effective control of quality. Verification by the Purchaser representatives, their Customer or regulatory authorities shall not absolve </w:t>
      </w:r>
      <w:r w:rsidRPr="002F1519">
        <w:rPr>
          <w:rFonts w:ascii="Arial" w:hAnsi="Arial" w:cs="Arial"/>
          <w:lang w:val="en-GB"/>
        </w:rPr>
        <w:lastRenderedPageBreak/>
        <w:t>the Supplier of the responsibility to provide acceptable product, nor shall it preclude subsequent rejection by the Purchaser.</w:t>
      </w:r>
    </w:p>
    <w:p w:rsidR="00F05AD8" w:rsidRPr="002F1519" w:rsidRDefault="00F05AD8" w:rsidP="00FB5562">
      <w:pPr>
        <w:pStyle w:val="ListParagraph"/>
        <w:numPr>
          <w:ilvl w:val="0"/>
          <w:numId w:val="48"/>
        </w:numPr>
        <w:rPr>
          <w:rFonts w:ascii="Arial" w:hAnsi="Arial" w:cs="Arial"/>
          <w:lang w:val="en-GB"/>
        </w:rPr>
      </w:pPr>
      <w:r w:rsidRPr="002F1519">
        <w:rPr>
          <w:rFonts w:ascii="Arial" w:hAnsi="Arial" w:cs="Arial"/>
          <w:lang w:val="en-GB"/>
        </w:rPr>
        <w:t>In case the supplier delivers parts for special applications (as for Nuclear) the supplier shall accept audits of Purchaser, their Customers and/or regulatory authorities; the audit shall be scheduled within one month from the Purchaser request.</w:t>
      </w:r>
    </w:p>
    <w:p w:rsidR="00F05AD8" w:rsidRPr="002F1519" w:rsidRDefault="00F05AD8" w:rsidP="00777788">
      <w:pPr>
        <w:pStyle w:val="Heading2"/>
        <w:spacing w:before="240"/>
        <w:ind w:left="578" w:hanging="578"/>
        <w:rPr>
          <w:rFonts w:ascii="Arial" w:hAnsi="Arial" w:cs="Arial"/>
        </w:rPr>
      </w:pPr>
      <w:bookmarkStart w:id="191" w:name="_Toc285799523"/>
      <w:bookmarkStart w:id="192" w:name="_Toc294510957"/>
      <w:bookmarkStart w:id="193" w:name="_Toc295924774"/>
      <w:bookmarkStart w:id="194" w:name="_Toc364079211"/>
      <w:bookmarkStart w:id="195" w:name="_Toc116373166"/>
      <w:r w:rsidRPr="002F1519">
        <w:rPr>
          <w:rFonts w:ascii="Arial" w:hAnsi="Arial" w:cs="Arial"/>
        </w:rPr>
        <w:t>Human Resources</w:t>
      </w:r>
      <w:bookmarkEnd w:id="191"/>
      <w:bookmarkEnd w:id="192"/>
      <w:bookmarkEnd w:id="193"/>
      <w:bookmarkEnd w:id="194"/>
      <w:bookmarkEnd w:id="195"/>
    </w:p>
    <w:p w:rsidR="00F05AD8" w:rsidRPr="002F1519" w:rsidRDefault="00F05AD8" w:rsidP="00FB5562">
      <w:pPr>
        <w:pStyle w:val="ListParagraph"/>
        <w:numPr>
          <w:ilvl w:val="0"/>
          <w:numId w:val="49"/>
        </w:numPr>
        <w:rPr>
          <w:rFonts w:ascii="Arial" w:hAnsi="Arial" w:cs="Arial"/>
          <w:lang w:val="en-GB"/>
        </w:rPr>
      </w:pPr>
      <w:r w:rsidRPr="002F1519">
        <w:rPr>
          <w:rFonts w:ascii="Arial" w:hAnsi="Arial" w:cs="Arial"/>
          <w:lang w:val="en-GB"/>
        </w:rPr>
        <w:t>The supplier shall ensure that human resources carried out for the order are enough skilled and are appropriate.  Personnel needed for Special Processes shall be identified and qualified.</w:t>
      </w:r>
    </w:p>
    <w:p w:rsidR="00F05AD8" w:rsidRPr="002F1519" w:rsidRDefault="00F05AD8" w:rsidP="00FB5562">
      <w:pPr>
        <w:pStyle w:val="ListParagraph"/>
        <w:numPr>
          <w:ilvl w:val="0"/>
          <w:numId w:val="49"/>
        </w:numPr>
        <w:rPr>
          <w:rFonts w:ascii="Arial" w:hAnsi="Arial" w:cs="Arial"/>
          <w:lang w:val="en-GB"/>
        </w:rPr>
      </w:pPr>
      <w:r w:rsidRPr="002F1519">
        <w:rPr>
          <w:rFonts w:ascii="Arial" w:hAnsi="Arial" w:cs="Arial"/>
          <w:lang w:val="en-GB"/>
        </w:rPr>
        <w:t>Supplier’s focal point shall be able to communicate in English language. Technical documents written exclusively in English shall be understandable, including by concerned employees in the workshop if any. These kinds of documents may be entirely or partially translated under the own responsibility of the Suppliers and shall in no case supersede the original document.</w:t>
      </w:r>
    </w:p>
    <w:p w:rsidR="00F05AD8" w:rsidRPr="002F1519" w:rsidRDefault="00F05AD8" w:rsidP="00777788">
      <w:pPr>
        <w:pStyle w:val="Heading2"/>
        <w:spacing w:before="240"/>
        <w:ind w:left="578" w:hanging="578"/>
        <w:rPr>
          <w:rFonts w:ascii="Arial" w:hAnsi="Arial" w:cs="Arial"/>
        </w:rPr>
      </w:pPr>
      <w:bookmarkStart w:id="196" w:name="_Toc285799524"/>
      <w:bookmarkStart w:id="197" w:name="_Toc294510958"/>
      <w:bookmarkStart w:id="198" w:name="_Toc295924775"/>
      <w:bookmarkStart w:id="199" w:name="_Toc364079212"/>
      <w:bookmarkStart w:id="200" w:name="_Toc116373167"/>
      <w:r w:rsidRPr="002F1519">
        <w:rPr>
          <w:rFonts w:ascii="Arial" w:hAnsi="Arial" w:cs="Arial"/>
        </w:rPr>
        <w:t>Health, Safety, Environment</w:t>
      </w:r>
      <w:bookmarkEnd w:id="196"/>
      <w:bookmarkEnd w:id="197"/>
      <w:bookmarkEnd w:id="198"/>
      <w:bookmarkEnd w:id="199"/>
      <w:bookmarkEnd w:id="200"/>
    </w:p>
    <w:p w:rsidR="00F05AD8" w:rsidRPr="002F1519" w:rsidRDefault="00F05AD8" w:rsidP="00FB5562">
      <w:pPr>
        <w:pStyle w:val="ListParagraph"/>
        <w:numPr>
          <w:ilvl w:val="0"/>
          <w:numId w:val="50"/>
        </w:numPr>
        <w:rPr>
          <w:rFonts w:ascii="Arial" w:hAnsi="Arial" w:cs="Arial"/>
          <w:lang w:val="en-GB"/>
        </w:rPr>
      </w:pPr>
      <w:r w:rsidRPr="002F1519">
        <w:rPr>
          <w:rFonts w:ascii="Arial" w:hAnsi="Arial" w:cs="Arial"/>
          <w:lang w:val="en-GB"/>
        </w:rPr>
        <w:t>The Supplier and his upstream Suppliers shall all the time comply with the latest version of the European Regulation (EC n° 1907/2006) concerning Registration, Evaluation, Authorization and Restriction of Chemicals (REACH).</w:t>
      </w:r>
    </w:p>
    <w:p w:rsidR="00F05AD8" w:rsidRPr="002F1519" w:rsidRDefault="00F05AD8" w:rsidP="00FB5562">
      <w:pPr>
        <w:pStyle w:val="ListParagraph"/>
        <w:numPr>
          <w:ilvl w:val="1"/>
          <w:numId w:val="50"/>
        </w:numPr>
        <w:rPr>
          <w:rFonts w:ascii="Arial" w:hAnsi="Arial" w:cs="Arial"/>
          <w:lang w:val="en-GB"/>
        </w:rPr>
      </w:pPr>
      <w:r w:rsidRPr="002F1519">
        <w:rPr>
          <w:rFonts w:ascii="Arial" w:hAnsi="Arial" w:cs="Arial"/>
          <w:iCs/>
          <w:lang w:val="en-GB"/>
        </w:rPr>
        <w:t>The latest issue of the Material Safety Data Sheets (MSDS) of the ordered goods are to be sent to the Customer on the receipt of the order and strictly before delivery (MSDS needs to be provided as a minimum in the mother language of the user, Dutch)</w:t>
      </w:r>
    </w:p>
    <w:p w:rsidR="00F05AD8" w:rsidRPr="002F1519" w:rsidRDefault="00F05AD8" w:rsidP="00FB5562">
      <w:pPr>
        <w:pStyle w:val="ListParagraph"/>
        <w:numPr>
          <w:ilvl w:val="1"/>
          <w:numId w:val="50"/>
        </w:numPr>
        <w:rPr>
          <w:rFonts w:ascii="Arial" w:hAnsi="Arial" w:cs="Arial"/>
          <w:lang w:val="en-GB"/>
        </w:rPr>
      </w:pPr>
      <w:r w:rsidRPr="002F1519">
        <w:rPr>
          <w:rFonts w:ascii="Arial" w:hAnsi="Arial" w:cs="Arial"/>
          <w:iCs/>
          <w:lang w:val="en-GB"/>
        </w:rPr>
        <w:t>MSDS will be in compliance with REACH directive annex II and will mention all identified uses that are included in the registration of the product</w:t>
      </w:r>
    </w:p>
    <w:p w:rsidR="00F05AD8" w:rsidRPr="002F1519" w:rsidRDefault="00F05AD8" w:rsidP="00FB5562">
      <w:pPr>
        <w:pStyle w:val="ListParagraph"/>
        <w:numPr>
          <w:ilvl w:val="0"/>
          <w:numId w:val="50"/>
        </w:numPr>
        <w:rPr>
          <w:rFonts w:ascii="Arial" w:hAnsi="Arial" w:cs="Arial"/>
          <w:lang w:val="en-GB"/>
        </w:rPr>
      </w:pPr>
      <w:r w:rsidRPr="002F1519">
        <w:rPr>
          <w:rFonts w:ascii="Arial" w:hAnsi="Arial" w:cs="Arial"/>
          <w:lang w:val="en-GB"/>
        </w:rPr>
        <w:t>In the event that the application of any environmental applicable laws and regulations could prevent the delivery of the product and/or the performance of the service, the supplier shall immediately inform IGW and shall propose an alternative solution to ensure the continuity of supply of the product/service in compliance with REACH and any other contractual terms agreed.</w:t>
      </w:r>
    </w:p>
    <w:p w:rsidR="00F05AD8" w:rsidRPr="002F1519" w:rsidRDefault="00F05AD8" w:rsidP="00FB5562">
      <w:pPr>
        <w:pStyle w:val="ListParagraph"/>
        <w:numPr>
          <w:ilvl w:val="0"/>
          <w:numId w:val="50"/>
        </w:numPr>
        <w:rPr>
          <w:rFonts w:ascii="Arial" w:hAnsi="Arial" w:cs="Arial"/>
          <w:lang w:val="en-GB"/>
        </w:rPr>
      </w:pPr>
      <w:r w:rsidRPr="002F1519">
        <w:rPr>
          <w:rFonts w:ascii="Arial" w:hAnsi="Arial" w:cs="Arial"/>
          <w:iCs/>
          <w:lang w:val="en-GB"/>
        </w:rPr>
        <w:t>If applicable, the ordered goods will be in compliance with CLP regulation (EC n° 1272/2008) concerning the Classification, Labelling and Packaging of the product.</w:t>
      </w:r>
    </w:p>
    <w:p w:rsidR="00291DC5" w:rsidRPr="002F1519" w:rsidRDefault="00291DC5" w:rsidP="002F1519">
      <w:pPr>
        <w:pStyle w:val="Heading1"/>
        <w:rPr>
          <w:rFonts w:ascii="Arial" w:hAnsi="Arial" w:cs="Arial"/>
          <w:lang w:val="en-US"/>
        </w:rPr>
      </w:pPr>
      <w:bookmarkStart w:id="201" w:name="_Toc10713496"/>
      <w:bookmarkStart w:id="202" w:name="_Toc116373168"/>
      <w:r w:rsidRPr="002F1519">
        <w:rPr>
          <w:rFonts w:ascii="Arial" w:hAnsi="Arial" w:cs="Arial"/>
        </w:rPr>
        <w:t>C</w:t>
      </w:r>
      <w:bookmarkEnd w:id="201"/>
      <w:r w:rsidR="002F1519" w:rsidRPr="002F1519">
        <w:rPr>
          <w:rFonts w:ascii="Arial" w:hAnsi="Arial" w:cs="Arial"/>
        </w:rPr>
        <w:t>URRENT</w:t>
      </w:r>
      <w:r w:rsidR="002F1519" w:rsidRPr="002F1519">
        <w:rPr>
          <w:rFonts w:ascii="Arial" w:hAnsi="Arial" w:cs="Arial"/>
          <w:lang w:val="en-US"/>
        </w:rPr>
        <w:t xml:space="preserve"> REVISION MODIFICATIONS</w:t>
      </w:r>
      <w:bookmarkEnd w:id="202"/>
    </w:p>
    <w:tbl>
      <w:tblPr>
        <w:tblStyle w:val="TableGrid1"/>
        <w:tblW w:w="10881" w:type="dxa"/>
        <w:jc w:val="center"/>
        <w:tblBorders>
          <w:top w:val="single" w:sz="8" w:space="0" w:color="BEC0C2"/>
          <w:left w:val="single" w:sz="8" w:space="0" w:color="BEC0C2"/>
          <w:bottom w:val="single" w:sz="8" w:space="0" w:color="BEC0C2"/>
          <w:right w:val="single" w:sz="8" w:space="0" w:color="BEC0C2"/>
          <w:insideH w:val="single" w:sz="8" w:space="0" w:color="BEC0C2"/>
          <w:insideV w:val="single" w:sz="8" w:space="0" w:color="BEC0C2"/>
        </w:tblBorders>
        <w:tblLook w:val="04A0" w:firstRow="1" w:lastRow="0" w:firstColumn="1" w:lastColumn="0" w:noHBand="0" w:noVBand="1"/>
      </w:tblPr>
      <w:tblGrid>
        <w:gridCol w:w="10881"/>
      </w:tblGrid>
      <w:tr w:rsidR="00810160" w:rsidRPr="002F1519" w:rsidTr="00810160">
        <w:trPr>
          <w:jc w:val="center"/>
        </w:trPr>
        <w:tc>
          <w:tcPr>
            <w:tcW w:w="10881" w:type="dxa"/>
            <w:vAlign w:val="center"/>
          </w:tcPr>
          <w:p w:rsidR="00810160" w:rsidRPr="002F1519" w:rsidRDefault="00810160" w:rsidP="00777788">
            <w:pPr>
              <w:jc w:val="center"/>
              <w:rPr>
                <w:rFonts w:ascii="Arial" w:hAnsi="Arial" w:cs="Arial"/>
                <w:lang w:val="fr-FR" w:eastAsia="ro-RO"/>
              </w:rPr>
            </w:pPr>
            <w:r w:rsidRPr="002F1519">
              <w:rPr>
                <w:rFonts w:ascii="Arial" w:hAnsi="Arial" w:cs="Arial"/>
                <w:lang w:val="fr-FR" w:eastAsia="ro-RO"/>
              </w:rPr>
              <w:t>Modification made</w:t>
            </w:r>
          </w:p>
        </w:tc>
      </w:tr>
      <w:tr w:rsidR="00810160" w:rsidRPr="002F1519" w:rsidTr="00810160">
        <w:trPr>
          <w:trHeight w:val="533"/>
          <w:jc w:val="center"/>
        </w:trPr>
        <w:tc>
          <w:tcPr>
            <w:tcW w:w="10881" w:type="dxa"/>
          </w:tcPr>
          <w:p w:rsidR="0040100B" w:rsidRDefault="00B34C38" w:rsidP="00777788">
            <w:pPr>
              <w:rPr>
                <w:rFonts w:ascii="Arial" w:hAnsi="Arial" w:cs="Arial"/>
              </w:rPr>
            </w:pPr>
            <w:r w:rsidRPr="002F1519">
              <w:rPr>
                <w:rFonts w:ascii="Arial" w:hAnsi="Arial" w:cs="Arial"/>
              </w:rPr>
              <w:fldChar w:fldCharType="begin"/>
            </w:r>
            <w:r w:rsidRPr="002F1519">
              <w:rPr>
                <w:rFonts w:ascii="Arial" w:hAnsi="Arial" w:cs="Arial"/>
              </w:rPr>
              <w:instrText xml:space="preserve"> DOCPROPERTY  ECN_DESCRIPTION  \* MERGEFORMAT </w:instrText>
            </w:r>
            <w:r w:rsidRPr="002F1519">
              <w:rPr>
                <w:rFonts w:ascii="Arial" w:hAnsi="Arial" w:cs="Arial"/>
              </w:rPr>
              <w:fldChar w:fldCharType="separate"/>
            </w:r>
            <w:r w:rsidR="0040100B">
              <w:rPr>
                <w:rFonts w:ascii="Arial" w:hAnsi="Arial" w:cs="Arial"/>
              </w:rPr>
              <w:t>- Update Company`s website link and applicable international standards editions references'</w:t>
            </w:r>
          </w:p>
          <w:p w:rsidR="002111B9" w:rsidRPr="002F1519" w:rsidRDefault="0040100B" w:rsidP="00777788">
            <w:pPr>
              <w:rPr>
                <w:rFonts w:ascii="Arial" w:hAnsi="Arial" w:cs="Arial"/>
                <w:lang w:val="en-US" w:eastAsia="ro-RO"/>
              </w:rPr>
            </w:pPr>
            <w:r>
              <w:rPr>
                <w:rFonts w:ascii="Arial" w:hAnsi="Arial" w:cs="Arial"/>
              </w:rPr>
              <w:t>- Update document format and Windchill attributes</w:t>
            </w:r>
            <w:r w:rsidR="00B34C38" w:rsidRPr="002F1519">
              <w:rPr>
                <w:rFonts w:ascii="Arial" w:hAnsi="Arial" w:cs="Arial"/>
              </w:rPr>
              <w:fldChar w:fldCharType="end"/>
            </w:r>
          </w:p>
        </w:tc>
      </w:tr>
    </w:tbl>
    <w:p w:rsidR="00291DC5" w:rsidRPr="002F1519" w:rsidRDefault="00291DC5" w:rsidP="00777788">
      <w:pPr>
        <w:rPr>
          <w:rFonts w:ascii="Arial" w:hAnsi="Arial" w:cs="Arial"/>
          <w:lang w:val="en-US" w:eastAsia="ro-RO"/>
        </w:rPr>
      </w:pPr>
    </w:p>
    <w:p w:rsidR="00291DC5" w:rsidRPr="002F1519" w:rsidRDefault="00291DC5" w:rsidP="00777788">
      <w:pPr>
        <w:spacing w:after="0" w:line="240" w:lineRule="auto"/>
        <w:rPr>
          <w:rFonts w:ascii="Arial" w:hAnsi="Arial" w:cs="Arial"/>
          <w:lang w:val="en-US" w:eastAsia="ro-RO"/>
        </w:rPr>
      </w:pPr>
    </w:p>
    <w:p w:rsidR="00C206D9" w:rsidRPr="002F1519" w:rsidRDefault="00C206D9" w:rsidP="00777788">
      <w:pPr>
        <w:rPr>
          <w:rFonts w:ascii="Arial" w:hAnsi="Arial" w:cs="Arial"/>
          <w:lang w:val="en-US"/>
        </w:rPr>
      </w:pPr>
    </w:p>
    <w:sectPr w:rsidR="00C206D9" w:rsidRPr="002F1519" w:rsidSect="00FB5562">
      <w:headerReference w:type="even" r:id="rId12"/>
      <w:headerReference w:type="default" r:id="rId13"/>
      <w:footerReference w:type="even" r:id="rId14"/>
      <w:footerReference w:type="default" r:id="rId15"/>
      <w:headerReference w:type="first" r:id="rId16"/>
      <w:footerReference w:type="first" r:id="rId17"/>
      <w:pgSz w:w="11906" w:h="16838" w:code="9"/>
      <w:pgMar w:top="993" w:right="900" w:bottom="1985" w:left="851" w:header="272" w:footer="1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D4" w:rsidRDefault="00D267D4" w:rsidP="002D263F">
      <w:pPr>
        <w:spacing w:after="0" w:line="240" w:lineRule="auto"/>
      </w:pPr>
      <w:r>
        <w:separator/>
      </w:r>
    </w:p>
  </w:endnote>
  <w:endnote w:type="continuationSeparator" w:id="0">
    <w:p w:rsidR="00D267D4" w:rsidRDefault="00D267D4" w:rsidP="002D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0B" w:rsidRDefault="00401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12" w:space="0" w:color="BEC0C2"/>
        <w:left w:val="single" w:sz="12" w:space="0" w:color="BEC0C2"/>
        <w:bottom w:val="single" w:sz="12" w:space="0" w:color="BEC0C2"/>
        <w:right w:val="single" w:sz="12" w:space="0" w:color="BEC0C2"/>
        <w:insideH w:val="single" w:sz="12" w:space="0" w:color="BEC0C2"/>
        <w:insideV w:val="single" w:sz="12" w:space="0" w:color="BEC0C2"/>
      </w:tblBorders>
      <w:tblLook w:val="0000" w:firstRow="0" w:lastRow="0" w:firstColumn="0" w:lastColumn="0" w:noHBand="0" w:noVBand="0"/>
    </w:tblPr>
    <w:tblGrid>
      <w:gridCol w:w="1762"/>
      <w:gridCol w:w="1823"/>
      <w:gridCol w:w="2610"/>
      <w:gridCol w:w="1953"/>
      <w:gridCol w:w="927"/>
      <w:gridCol w:w="1050"/>
    </w:tblGrid>
    <w:tr w:rsidR="002F1519" w:rsidRPr="00131CC4" w:rsidTr="00E9603F">
      <w:trPr>
        <w:trHeight w:val="285"/>
        <w:jc w:val="center"/>
      </w:trPr>
      <w:tc>
        <w:tcPr>
          <w:tcW w:w="8148" w:type="dxa"/>
          <w:gridSpan w:val="4"/>
          <w:vAlign w:val="center"/>
        </w:tcPr>
        <w:p w:rsidR="002F1519" w:rsidRPr="00231BE1" w:rsidRDefault="002F1519" w:rsidP="00231BE1">
          <w:pPr>
            <w:pStyle w:val="NoSpacing"/>
            <w:rPr>
              <w:b/>
              <w:sz w:val="24"/>
              <w:lang w:val="en-US"/>
            </w:rPr>
          </w:pPr>
          <w:r w:rsidRPr="00231BE1">
            <w:rPr>
              <w:b/>
            </w:rPr>
            <w:fldChar w:fldCharType="begin"/>
          </w:r>
          <w:r w:rsidRPr="00231BE1">
            <w:rPr>
              <w:b/>
            </w:rPr>
            <w:instrText xml:space="preserve"> DOCPROPERTY  Title </w:instrText>
          </w:r>
          <w:r w:rsidRPr="00231BE1">
            <w:rPr>
              <w:b/>
            </w:rPr>
            <w:fldChar w:fldCharType="separate"/>
          </w:r>
          <w:r w:rsidR="0040100B">
            <w:rPr>
              <w:b/>
            </w:rPr>
            <w:t>SUPPLIER QUALITY REQUIREMENTS</w:t>
          </w:r>
          <w:r w:rsidRPr="00231BE1">
            <w:rPr>
              <w:b/>
              <w:caps/>
            </w:rPr>
            <w:fldChar w:fldCharType="end"/>
          </w:r>
        </w:p>
      </w:tc>
      <w:tc>
        <w:tcPr>
          <w:tcW w:w="1977" w:type="dxa"/>
          <w:gridSpan w:val="2"/>
          <w:vAlign w:val="center"/>
        </w:tcPr>
        <w:p w:rsidR="002F1519" w:rsidRPr="00231BE1" w:rsidRDefault="002F1519" w:rsidP="00231BE1">
          <w:pPr>
            <w:pStyle w:val="NoSpacing"/>
          </w:pPr>
          <w:r w:rsidRPr="00231BE1">
            <w:t xml:space="preserve">No. </w:t>
          </w:r>
          <w:fldSimple w:instr=" DOCPROPERTY  &quot;Document number&quot;  \* MERGEFORMAT ">
            <w:r w:rsidR="0040100B">
              <w:t>BPU0000465</w:t>
            </w:r>
          </w:fldSimple>
        </w:p>
      </w:tc>
    </w:tr>
    <w:tr w:rsidR="002F1519" w:rsidRPr="00131CC4" w:rsidTr="00E9603F">
      <w:trPr>
        <w:trHeight w:val="375"/>
        <w:jc w:val="center"/>
      </w:trPr>
      <w:tc>
        <w:tcPr>
          <w:tcW w:w="1762" w:type="dxa"/>
          <w:vAlign w:val="center"/>
        </w:tcPr>
        <w:p w:rsidR="002F1519" w:rsidRPr="00231BE1" w:rsidRDefault="002F1519" w:rsidP="00231BE1">
          <w:pPr>
            <w:pStyle w:val="NoSpacing"/>
          </w:pPr>
          <w:r w:rsidRPr="00231BE1">
            <w:t xml:space="preserve">Issued by: </w:t>
          </w:r>
          <w:r w:rsidRPr="00231BE1">
            <w:fldChar w:fldCharType="begin"/>
          </w:r>
          <w:r w:rsidRPr="00231BE1">
            <w:instrText xml:space="preserve"> DOCPROPERTY  "Modified By" </w:instrText>
          </w:r>
          <w:r w:rsidRPr="00231BE1">
            <w:fldChar w:fldCharType="separate"/>
          </w:r>
          <w:r w:rsidR="0040100B">
            <w:t>SAP</w:t>
          </w:r>
          <w:r w:rsidRPr="00231BE1">
            <w:fldChar w:fldCharType="end"/>
          </w:r>
        </w:p>
      </w:tc>
      <w:tc>
        <w:tcPr>
          <w:tcW w:w="1823" w:type="dxa"/>
          <w:vAlign w:val="center"/>
        </w:tcPr>
        <w:p w:rsidR="002F1519" w:rsidRPr="00231BE1" w:rsidRDefault="002F1519" w:rsidP="00231BE1">
          <w:pPr>
            <w:pStyle w:val="NoSpacing"/>
          </w:pPr>
          <w:r w:rsidRPr="00231BE1">
            <w:t xml:space="preserve">Approved by: </w:t>
          </w:r>
          <w:r w:rsidRPr="00231BE1">
            <w:fldChar w:fldCharType="begin"/>
          </w:r>
          <w:r w:rsidRPr="00231BE1">
            <w:instrText xml:space="preserve"> DOCPROPERTY  Assignee </w:instrText>
          </w:r>
          <w:r w:rsidRPr="00231BE1">
            <w:fldChar w:fldCharType="separate"/>
          </w:r>
          <w:r w:rsidR="0040100B">
            <w:t>RTA</w:t>
          </w:r>
          <w:r w:rsidRPr="00231BE1">
            <w:fldChar w:fldCharType="end"/>
          </w:r>
        </w:p>
      </w:tc>
      <w:tc>
        <w:tcPr>
          <w:tcW w:w="2610" w:type="dxa"/>
          <w:vAlign w:val="center"/>
        </w:tcPr>
        <w:p w:rsidR="002F1519" w:rsidRPr="00231BE1" w:rsidRDefault="002F1519" w:rsidP="00231BE1">
          <w:pPr>
            <w:pStyle w:val="NoSpacing"/>
          </w:pPr>
          <w:r w:rsidRPr="00231BE1">
            <w:t xml:space="preserve">Rev./ Date: </w:t>
          </w:r>
          <w:fldSimple w:instr=" DOCPROPERTY  RevisionInfo  \* MERGEFORMAT ">
            <w:r w:rsidR="0040100B">
              <w:t>H</w:t>
            </w:r>
          </w:fldSimple>
          <w:r w:rsidRPr="00231BE1">
            <w:t xml:space="preserve">/ </w:t>
          </w:r>
          <w:fldSimple w:instr=" DOCPROPERTY  &quot;Released On&quot;  \* MERGEFORMAT ">
            <w:r w:rsidR="0040100B">
              <w:t>11-10-2022</w:t>
            </w:r>
          </w:fldSimple>
        </w:p>
      </w:tc>
      <w:tc>
        <w:tcPr>
          <w:tcW w:w="2880" w:type="dxa"/>
          <w:gridSpan w:val="2"/>
          <w:vAlign w:val="center"/>
        </w:tcPr>
        <w:p w:rsidR="002F1519" w:rsidRPr="00231BE1" w:rsidRDefault="002F1519" w:rsidP="00231BE1">
          <w:pPr>
            <w:pStyle w:val="NoSpacing"/>
          </w:pPr>
          <w:r w:rsidRPr="00231BE1">
            <w:t xml:space="preserve">Status: </w:t>
          </w:r>
          <w:fldSimple w:instr=" DOCPROPERTY  lifeCycleState  \* MERGEFORMAT ">
            <w:r w:rsidR="0040100B">
              <w:t>Released</w:t>
            </w:r>
          </w:fldSimple>
        </w:p>
      </w:tc>
      <w:tc>
        <w:tcPr>
          <w:tcW w:w="1050" w:type="dxa"/>
          <w:vAlign w:val="center"/>
        </w:tcPr>
        <w:p w:rsidR="002F1519" w:rsidRPr="00231BE1" w:rsidRDefault="002F1519" w:rsidP="00231BE1">
          <w:pPr>
            <w:pStyle w:val="NoSpacing"/>
          </w:pPr>
          <w:r w:rsidRPr="00231BE1">
            <w:t xml:space="preserve">Page: </w:t>
          </w:r>
          <w:r w:rsidRPr="00231BE1">
            <w:fldChar w:fldCharType="begin"/>
          </w:r>
          <w:r w:rsidRPr="00231BE1">
            <w:instrText xml:space="preserve"> PAGE  \* Arabic  \* MERGEFORMAT </w:instrText>
          </w:r>
          <w:r w:rsidRPr="00231BE1">
            <w:fldChar w:fldCharType="separate"/>
          </w:r>
          <w:r w:rsidR="0040100B">
            <w:rPr>
              <w:noProof/>
            </w:rPr>
            <w:t>8</w:t>
          </w:r>
          <w:r w:rsidRPr="00231BE1">
            <w:fldChar w:fldCharType="end"/>
          </w:r>
          <w:r w:rsidRPr="00231BE1">
            <w:t>/</w:t>
          </w:r>
          <w:r>
            <w:rPr>
              <w:noProof/>
            </w:rPr>
            <w:fldChar w:fldCharType="begin"/>
          </w:r>
          <w:r>
            <w:rPr>
              <w:noProof/>
            </w:rPr>
            <w:instrText xml:space="preserve"> NUMPAGES  \* Arabic  \* MERGEFORMAT </w:instrText>
          </w:r>
          <w:r>
            <w:rPr>
              <w:noProof/>
            </w:rPr>
            <w:fldChar w:fldCharType="separate"/>
          </w:r>
          <w:r w:rsidR="0040100B">
            <w:rPr>
              <w:noProof/>
            </w:rPr>
            <w:t>8</w:t>
          </w:r>
          <w:r>
            <w:rPr>
              <w:noProof/>
            </w:rPr>
            <w:fldChar w:fldCharType="end"/>
          </w:r>
        </w:p>
      </w:tc>
    </w:tr>
  </w:tbl>
  <w:p w:rsidR="002F1519" w:rsidRPr="00057CCF" w:rsidRDefault="002F1519" w:rsidP="00A632C9">
    <w:pPr>
      <w:pStyle w:val="Footer"/>
      <w:jc w:val="center"/>
      <w:rPr>
        <w:color w:val="0070C0"/>
        <w:sz w:val="18"/>
        <w:lang w:val="en-US"/>
      </w:rPr>
    </w:pPr>
    <w:r w:rsidRPr="00057CCF">
      <w:rPr>
        <w:color w:val="0070C0"/>
        <w:sz w:val="18"/>
        <w:lang w:val="en-US"/>
      </w:rPr>
      <w:t>Copyrights IGW. All rights reserved.</w:t>
    </w:r>
  </w:p>
  <w:p w:rsidR="002F1519" w:rsidRPr="00057CCF" w:rsidRDefault="002F1519" w:rsidP="0052200F">
    <w:pPr>
      <w:pStyle w:val="Footer"/>
      <w:jc w:val="center"/>
      <w:rPr>
        <w:color w:val="0070C0"/>
        <w:sz w:val="18"/>
        <w:lang w:val="en-US"/>
      </w:rPr>
    </w:pPr>
    <w:r w:rsidRPr="00057CCF">
      <w:rPr>
        <w:color w:val="0070C0"/>
        <w:sz w:val="18"/>
        <w:lang w:val="en-US"/>
      </w:rPr>
      <w:t>A hard copy of this document is not automatically the document in force. The current version is the version in the Windchill system.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12" w:space="0" w:color="BEC0C2"/>
        <w:left w:val="single" w:sz="12" w:space="0" w:color="BEC0C2"/>
        <w:bottom w:val="single" w:sz="12" w:space="0" w:color="BEC0C2"/>
        <w:right w:val="single" w:sz="12" w:space="0" w:color="BEC0C2"/>
        <w:insideH w:val="single" w:sz="12" w:space="0" w:color="BEC0C2"/>
        <w:insideV w:val="single" w:sz="12" w:space="0" w:color="BEC0C2"/>
      </w:tblBorders>
      <w:tblLook w:val="0000" w:firstRow="0" w:lastRow="0" w:firstColumn="0" w:lastColumn="0" w:noHBand="0" w:noVBand="0"/>
    </w:tblPr>
    <w:tblGrid>
      <w:gridCol w:w="4502"/>
      <w:gridCol w:w="3764"/>
      <w:gridCol w:w="1859"/>
    </w:tblGrid>
    <w:tr w:rsidR="002F1519" w:rsidRPr="00131CC4" w:rsidTr="00231BE1">
      <w:trPr>
        <w:trHeight w:val="285"/>
        <w:jc w:val="center"/>
      </w:trPr>
      <w:tc>
        <w:tcPr>
          <w:tcW w:w="10910" w:type="dxa"/>
          <w:gridSpan w:val="3"/>
          <w:vAlign w:val="center"/>
        </w:tcPr>
        <w:p w:rsidR="002F1519" w:rsidRPr="00231BE1" w:rsidRDefault="002F1519" w:rsidP="00231BE1">
          <w:pPr>
            <w:pStyle w:val="NoSpacing"/>
            <w:rPr>
              <w:b/>
            </w:rPr>
          </w:pPr>
          <w:r w:rsidRPr="00231BE1">
            <w:rPr>
              <w:b/>
            </w:rPr>
            <w:fldChar w:fldCharType="begin"/>
          </w:r>
          <w:r w:rsidRPr="00231BE1">
            <w:rPr>
              <w:b/>
            </w:rPr>
            <w:instrText xml:space="preserve"> DOCPROPERTY  Title </w:instrText>
          </w:r>
          <w:r w:rsidRPr="00231BE1">
            <w:rPr>
              <w:b/>
            </w:rPr>
            <w:fldChar w:fldCharType="separate"/>
          </w:r>
          <w:r w:rsidR="0040100B">
            <w:rPr>
              <w:b/>
            </w:rPr>
            <w:t>SUPPLIER QUALITY REQUIREMENTS</w:t>
          </w:r>
          <w:r w:rsidRPr="00231BE1">
            <w:rPr>
              <w:b/>
            </w:rPr>
            <w:fldChar w:fldCharType="end"/>
          </w:r>
        </w:p>
      </w:tc>
    </w:tr>
    <w:tr w:rsidR="002F1519" w:rsidRPr="00131CC4" w:rsidTr="00231BE1">
      <w:trPr>
        <w:trHeight w:val="375"/>
        <w:jc w:val="center"/>
      </w:trPr>
      <w:tc>
        <w:tcPr>
          <w:tcW w:w="4888" w:type="dxa"/>
          <w:vAlign w:val="center"/>
        </w:tcPr>
        <w:p w:rsidR="002F1519" w:rsidRPr="00231BE1" w:rsidRDefault="002F1519" w:rsidP="00231BE1">
          <w:pPr>
            <w:pStyle w:val="NoSpacing"/>
          </w:pPr>
          <w:r w:rsidRPr="00231BE1">
            <w:t xml:space="preserve">Issued by: </w:t>
          </w:r>
          <w:r w:rsidRPr="00231BE1">
            <w:fldChar w:fldCharType="begin"/>
          </w:r>
          <w:r w:rsidRPr="00231BE1">
            <w:instrText xml:space="preserve"> DOCPROPERTY  "Modified By" </w:instrText>
          </w:r>
          <w:r w:rsidRPr="00231BE1">
            <w:fldChar w:fldCharType="separate"/>
          </w:r>
          <w:r w:rsidR="0040100B">
            <w:t>SAP</w:t>
          </w:r>
          <w:r w:rsidRPr="00231BE1">
            <w:fldChar w:fldCharType="end"/>
          </w:r>
        </w:p>
      </w:tc>
      <w:tc>
        <w:tcPr>
          <w:tcW w:w="4042" w:type="dxa"/>
          <w:vAlign w:val="center"/>
        </w:tcPr>
        <w:p w:rsidR="002F1519" w:rsidRPr="00231BE1" w:rsidRDefault="002F1519" w:rsidP="00231BE1">
          <w:pPr>
            <w:pStyle w:val="NoSpacing"/>
          </w:pPr>
          <w:r w:rsidRPr="00231BE1">
            <w:t xml:space="preserve">Approved by: </w:t>
          </w:r>
          <w:r w:rsidRPr="00231BE1">
            <w:fldChar w:fldCharType="begin"/>
          </w:r>
          <w:r w:rsidRPr="00231BE1">
            <w:instrText xml:space="preserve"> DOCPROPERTY  Assignee </w:instrText>
          </w:r>
          <w:r w:rsidRPr="00231BE1">
            <w:fldChar w:fldCharType="separate"/>
          </w:r>
          <w:r w:rsidR="0040100B">
            <w:t>RTA</w:t>
          </w:r>
          <w:r w:rsidRPr="00231BE1">
            <w:fldChar w:fldCharType="end"/>
          </w:r>
        </w:p>
      </w:tc>
      <w:tc>
        <w:tcPr>
          <w:tcW w:w="1980" w:type="dxa"/>
          <w:vAlign w:val="center"/>
        </w:tcPr>
        <w:p w:rsidR="002F1519" w:rsidRPr="00231BE1" w:rsidRDefault="002F1519" w:rsidP="00231BE1">
          <w:pPr>
            <w:pStyle w:val="NoSpacing"/>
          </w:pPr>
          <w:r w:rsidRPr="00231BE1">
            <w:t xml:space="preserve">Page: </w:t>
          </w:r>
          <w:r w:rsidRPr="00231BE1">
            <w:fldChar w:fldCharType="begin"/>
          </w:r>
          <w:r w:rsidRPr="00231BE1">
            <w:instrText xml:space="preserve"> PAGE  \* Arabic  \* MERGEFORMAT </w:instrText>
          </w:r>
          <w:r w:rsidRPr="00231BE1">
            <w:fldChar w:fldCharType="separate"/>
          </w:r>
          <w:r w:rsidR="0040100B">
            <w:rPr>
              <w:noProof/>
            </w:rPr>
            <w:t>8</w:t>
          </w:r>
          <w:r w:rsidRPr="00231BE1">
            <w:fldChar w:fldCharType="end"/>
          </w:r>
          <w:r w:rsidRPr="00231BE1">
            <w:t>/</w:t>
          </w:r>
          <w:r>
            <w:rPr>
              <w:noProof/>
            </w:rPr>
            <w:fldChar w:fldCharType="begin"/>
          </w:r>
          <w:r>
            <w:rPr>
              <w:noProof/>
            </w:rPr>
            <w:instrText xml:space="preserve"> NUMPAGES  \* Arabic  \* MERGEFORMAT </w:instrText>
          </w:r>
          <w:r>
            <w:rPr>
              <w:noProof/>
            </w:rPr>
            <w:fldChar w:fldCharType="separate"/>
          </w:r>
          <w:r w:rsidR="0040100B">
            <w:rPr>
              <w:noProof/>
            </w:rPr>
            <w:t>8</w:t>
          </w:r>
          <w:r>
            <w:rPr>
              <w:noProof/>
            </w:rPr>
            <w:fldChar w:fldCharType="end"/>
          </w:r>
        </w:p>
      </w:tc>
    </w:tr>
  </w:tbl>
  <w:p w:rsidR="002F1519" w:rsidRPr="00057CCF" w:rsidRDefault="002F1519" w:rsidP="009271DA">
    <w:pPr>
      <w:pStyle w:val="subtle"/>
    </w:pPr>
    <w:r w:rsidRPr="00057CCF">
      <w:t>Copyrights IGW. All rights reserved.</w:t>
    </w:r>
  </w:p>
  <w:p w:rsidR="002F1519" w:rsidRPr="00057CCF" w:rsidRDefault="002F1519" w:rsidP="009271DA">
    <w:pPr>
      <w:pStyle w:val="subtle"/>
    </w:pPr>
    <w:r w:rsidRPr="00057CCF">
      <w:t>A hard copy of this document is not automatically the document in force. The current version is the version in the Windchill 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D4" w:rsidRDefault="00D267D4" w:rsidP="002D263F">
      <w:pPr>
        <w:spacing w:after="0" w:line="240" w:lineRule="auto"/>
      </w:pPr>
      <w:r>
        <w:separator/>
      </w:r>
    </w:p>
  </w:footnote>
  <w:footnote w:type="continuationSeparator" w:id="0">
    <w:p w:rsidR="00D267D4" w:rsidRDefault="00D267D4" w:rsidP="002D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0B" w:rsidRDefault="00401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19" w:rsidRPr="00231BE1" w:rsidRDefault="002F1519" w:rsidP="00231BE1">
    <w:pPr>
      <w:pStyle w:val="Header"/>
    </w:pPr>
    <w:r>
      <w:rPr>
        <w:noProof/>
        <w:color w:val="51626F"/>
        <w:sz w:val="24"/>
        <w:lang w:eastAsia="nl-BE"/>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322580</wp:posOffset>
              </wp:positionV>
              <wp:extent cx="6905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05625" cy="0"/>
                      </a:xfrm>
                      <a:prstGeom prst="line">
                        <a:avLst/>
                      </a:prstGeom>
                      <a:ln>
                        <a:solidFill>
                          <a:srgbClr val="BEC0C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D3EEB9"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5.4pt" to="543.5pt,25.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46s/1AEAAAQEAAAOAAAAZHJzL2Uyb0RvYy54bWysU9uO0zAQfUfiHyy/06SVtoKo6UpkWV4Q VOzyAa4zbiz5prFp2r9n7LTZFSAhVvsyydhzzsw5tje3J2vYETBq71q+XNScgZO+1+7Q8h+P9+/e cxaTcL0w3kHLzxD57fbtm80YGlj5wZsekBGJi80YWj6kFJqqinIAK+LCB3C0qTxakSjFQ9WjGInd mmpV1+tq9NgH9BJipNW7aZNvC79SINM3pSIkZlpOs6USscR9jtV2I5oDijBoeRlDvGAKK7SjpjPV nUiC/UT9B5XVEn30Ki2kt5VXSksoGkjNsv5NzcMgAhQtZE4Ms03x9Wjl1+MOme5bvuLMCUtH9JBQ 6MOQWOedIwM9slX2aQyxofLO7fCSxbDDLPqk0OYvyWGn4u159hZOiUlaXH+ob9arG87kda96AgaM 6TN4y/JPy412WbZoxPFLTNSMSq8ledm4HKM3ur/XxpQED/vOIDsKOuiPn7q6KzMT8FkZZRlaZSXT 7OUvnQ1MtN9BkRc07bK0L7cQZlohJbi0zF4UJqrOMEUjzMD638BLfYZCuaH/A54RpbN3aQZb7Tz+ rXs6XUdWU/3VgUl3tmDv+3M51WINXbWi8PIs8l1+nhf40+Pd/gIAAP//AwBQSwMEFAAGAAgAAAAh ACCXmU7ZAAAACAEAAA8AAABkcnMvZG93bnJldi54bWxMj81OwzAQhO9IvIO1lbi1dpESQohTIRBX floeYGu7cURsR7HjhrdnKw5w3JnR7HzNbnEDy2aKffASthsBzHgVdO87CZ+Hl3UFLCb0GofgjYRv E2HXXl81WOtw9h8m71PHqMTHGiXYlMaa86iscRg3YTSevFOYHCY6p47rCc9U7gZ+K0TJHfaePlgc zZM16ms/OwlzfisDili8q/tXZZ+rk85llvJmtTw+AEtmSX9huMyn6dDSpmOYvY5skLAuKCihEARw sUV1R2zHX4W3Df8P0P4AAAD//wMAUEsBAi0AFAAGAAgAAAAhALaDOJL+AAAA4QEAABMAAAAAAAAA AAAAAAAAAAAAAFtDb250ZW50X1R5cGVzXS54bWxQSwECLQAUAAYACAAAACEAOP0h/9YAAACUAQAA CwAAAAAAAAAAAAAAAAAvAQAAX3JlbHMvLnJlbHNQSwECLQAUAAYACAAAACEALeOrP9QBAAAEBAAA DgAAAAAAAAAAAAAAAAAuAgAAZHJzL2Uyb0RvYy54bWxQSwECLQAUAAYACAAAACEAIJeZTtkAAAAI AQAADwAAAAAAAAAAAAAAAAAuBAAAZHJzL2Rvd25yZXYueG1sUEsFBgAAAAAEAAQA8wAAADQFAAAA AA== " strokecolor="#bec0c2"/>
          </w:pict>
        </mc:Fallback>
      </mc:AlternateContent>
    </w:r>
    <w:r w:rsidRPr="009271DA">
      <w:rPr>
        <w:noProof/>
        <w:color w:val="51626F"/>
        <w:sz w:val="24"/>
        <w:lang w:eastAsia="nl-BE"/>
      </w:rPr>
      <w:drawing>
        <wp:anchor distT="0" distB="0" distL="114300" distR="114300" simplePos="0" relativeHeight="251660288" behindDoc="0" locked="0" layoutInCell="1" allowOverlap="1" wp14:anchorId="510501DB" wp14:editId="4824FDAF">
          <wp:simplePos x="0" y="0"/>
          <wp:positionH relativeFrom="column">
            <wp:posOffset>0</wp:posOffset>
          </wp:positionH>
          <wp:positionV relativeFrom="paragraph">
            <wp:posOffset>-1270</wp:posOffset>
          </wp:positionV>
          <wp:extent cx="682625" cy="278130"/>
          <wp:effectExtent l="0" t="0" r="3175" b="762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2781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7" w:type="dxa"/>
      <w:jc w:val="center"/>
      <w:tblBorders>
        <w:top w:val="single" w:sz="12" w:space="0" w:color="BEC0C2"/>
        <w:left w:val="single" w:sz="12" w:space="0" w:color="BEC0C2"/>
        <w:bottom w:val="single" w:sz="12" w:space="0" w:color="BEC0C2"/>
        <w:right w:val="single" w:sz="12" w:space="0" w:color="BEC0C2"/>
        <w:insideH w:val="single" w:sz="12" w:space="0" w:color="BEC0C2"/>
        <w:insideV w:val="single" w:sz="12" w:space="0" w:color="BEC0C2"/>
      </w:tblBorders>
      <w:tblLook w:val="0000" w:firstRow="0" w:lastRow="0" w:firstColumn="0" w:lastColumn="0" w:noHBand="0" w:noVBand="0"/>
    </w:tblPr>
    <w:tblGrid>
      <w:gridCol w:w="1515"/>
      <w:gridCol w:w="6233"/>
      <w:gridCol w:w="2889"/>
    </w:tblGrid>
    <w:tr w:rsidR="002F1519" w:rsidRPr="00FA75DA" w:rsidTr="00231BE1">
      <w:trPr>
        <w:trHeight w:val="250"/>
        <w:jc w:val="center"/>
      </w:trPr>
      <w:tc>
        <w:tcPr>
          <w:tcW w:w="7748" w:type="dxa"/>
          <w:gridSpan w:val="2"/>
          <w:vMerge w:val="restart"/>
          <w:vAlign w:val="center"/>
        </w:tcPr>
        <w:p w:rsidR="002F1519" w:rsidRPr="00FA75DA" w:rsidRDefault="002F1519" w:rsidP="006D7EE9">
          <w:pPr>
            <w:pStyle w:val="Header"/>
            <w:rPr>
              <w:lang w:val="en-US"/>
            </w:rPr>
          </w:pPr>
          <w:r w:rsidRPr="00FA75DA">
            <w:rPr>
              <w:noProof/>
              <w:lang w:eastAsia="nl-BE"/>
            </w:rPr>
            <w:drawing>
              <wp:anchor distT="0" distB="0" distL="114300" distR="114300" simplePos="0" relativeHeight="251658240" behindDoc="0" locked="0" layoutInCell="1" allowOverlap="1">
                <wp:simplePos x="0" y="0"/>
                <wp:positionH relativeFrom="column">
                  <wp:posOffset>36830</wp:posOffset>
                </wp:positionH>
                <wp:positionV relativeFrom="paragraph">
                  <wp:posOffset>33655</wp:posOffset>
                </wp:positionV>
                <wp:extent cx="778510" cy="316865"/>
                <wp:effectExtent l="0" t="0" r="254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510" cy="316865"/>
                        </a:xfrm>
                        <a:prstGeom prst="rect">
                          <a:avLst/>
                        </a:prstGeom>
                      </pic:spPr>
                    </pic:pic>
                  </a:graphicData>
                </a:graphic>
                <wp14:sizeRelH relativeFrom="margin">
                  <wp14:pctWidth>0</wp14:pctWidth>
                </wp14:sizeRelH>
                <wp14:sizeRelV relativeFrom="margin">
                  <wp14:pctHeight>0</wp14:pctHeight>
                </wp14:sizeRelV>
              </wp:anchor>
            </w:drawing>
          </w:r>
          <w:r w:rsidRPr="00FA75DA">
            <w:rPr>
              <w:lang w:val="en-US"/>
            </w:rPr>
            <w:t xml:space="preserve">      </w:t>
          </w:r>
        </w:p>
      </w:tc>
      <w:tc>
        <w:tcPr>
          <w:tcW w:w="2889" w:type="dxa"/>
        </w:tcPr>
        <w:p w:rsidR="002F1519" w:rsidRPr="00DC6BCB" w:rsidRDefault="002F1519" w:rsidP="006D7EE9">
          <w:pPr>
            <w:pStyle w:val="NoSpacing"/>
            <w:rPr>
              <w:lang w:val="en-US"/>
            </w:rPr>
          </w:pPr>
          <w:r w:rsidRPr="00DC6BCB">
            <w:rPr>
              <w:lang w:val="en-US"/>
            </w:rPr>
            <w:t xml:space="preserve">Document No.: </w:t>
          </w:r>
          <w:fldSimple w:instr=" DOCPROPERTY  &quot;Document number&quot;  \* MERGEFORMAT ">
            <w:r w:rsidR="0040100B">
              <w:t>BPU0000465</w:t>
            </w:r>
          </w:fldSimple>
        </w:p>
      </w:tc>
    </w:tr>
    <w:tr w:rsidR="002F1519" w:rsidRPr="00127CDA" w:rsidTr="00231BE1">
      <w:trPr>
        <w:trHeight w:val="195"/>
        <w:jc w:val="center"/>
      </w:trPr>
      <w:tc>
        <w:tcPr>
          <w:tcW w:w="7748" w:type="dxa"/>
          <w:gridSpan w:val="2"/>
          <w:vMerge/>
        </w:tcPr>
        <w:p w:rsidR="002F1519" w:rsidRPr="00FA75DA" w:rsidRDefault="002F1519" w:rsidP="00CC4053">
          <w:pPr>
            <w:pStyle w:val="Header"/>
            <w:rPr>
              <w:lang w:val="en-US"/>
            </w:rPr>
          </w:pPr>
        </w:p>
      </w:tc>
      <w:tc>
        <w:tcPr>
          <w:tcW w:w="2889" w:type="dxa"/>
        </w:tcPr>
        <w:p w:rsidR="002F1519" w:rsidRPr="00DC6BCB" w:rsidRDefault="002F1519" w:rsidP="006D7EE9">
          <w:pPr>
            <w:pStyle w:val="NoSpacing"/>
            <w:rPr>
              <w:lang w:val="en-US"/>
            </w:rPr>
          </w:pPr>
          <w:r>
            <w:rPr>
              <w:lang w:val="en-US"/>
            </w:rPr>
            <w:t xml:space="preserve">Replaces:  </w:t>
          </w:r>
          <w:fldSimple w:instr=" DOCPROPERTY  IBA|REPORT_REFERENCE  \* MERGEFORMAT ">
            <w:r w:rsidR="0040100B">
              <w:t>n.a.</w:t>
            </w:r>
          </w:fldSimple>
        </w:p>
      </w:tc>
    </w:tr>
    <w:tr w:rsidR="002F1519" w:rsidRPr="0052472C" w:rsidTr="00231BE1">
      <w:trPr>
        <w:trHeight w:val="220"/>
        <w:jc w:val="center"/>
      </w:trPr>
      <w:tc>
        <w:tcPr>
          <w:tcW w:w="7748" w:type="dxa"/>
          <w:gridSpan w:val="2"/>
          <w:vMerge w:val="restart"/>
          <w:vAlign w:val="center"/>
        </w:tcPr>
        <w:p w:rsidR="002F1519" w:rsidRPr="006D7EE9" w:rsidRDefault="002F1519" w:rsidP="006D7EE9">
          <w:pPr>
            <w:pStyle w:val="NoSpacing"/>
            <w:rPr>
              <w:b/>
              <w:lang w:val="en-US"/>
            </w:rPr>
          </w:pPr>
          <w:r w:rsidRPr="006D7EE9">
            <w:rPr>
              <w:b/>
            </w:rPr>
            <w:fldChar w:fldCharType="begin"/>
          </w:r>
          <w:r w:rsidRPr="006D7EE9">
            <w:rPr>
              <w:b/>
            </w:rPr>
            <w:instrText xml:space="preserve"> DOCPROPERTY  Title </w:instrText>
          </w:r>
          <w:r w:rsidRPr="006D7EE9">
            <w:rPr>
              <w:b/>
            </w:rPr>
            <w:fldChar w:fldCharType="separate"/>
          </w:r>
          <w:r w:rsidR="0040100B">
            <w:rPr>
              <w:b/>
            </w:rPr>
            <w:t>SUPPLIER QUALITY REQUIREMENTS</w:t>
          </w:r>
          <w:r w:rsidRPr="006D7EE9">
            <w:rPr>
              <w:b/>
            </w:rPr>
            <w:fldChar w:fldCharType="end"/>
          </w:r>
        </w:p>
      </w:tc>
      <w:tc>
        <w:tcPr>
          <w:tcW w:w="2889" w:type="dxa"/>
          <w:vAlign w:val="center"/>
        </w:tcPr>
        <w:p w:rsidR="002F1519" w:rsidRPr="009733F7" w:rsidRDefault="002F1519" w:rsidP="006D7EE9">
          <w:pPr>
            <w:pStyle w:val="NoSpacing"/>
            <w:rPr>
              <w:lang w:val="en-US"/>
            </w:rPr>
          </w:pPr>
          <w:r>
            <w:rPr>
              <w:lang w:val="en-US"/>
            </w:rPr>
            <w:t>Rev.</w:t>
          </w:r>
          <w:r w:rsidRPr="00DC6BCB">
            <w:rPr>
              <w:lang w:val="en-US"/>
            </w:rPr>
            <w:t xml:space="preserve">/Status: </w:t>
          </w:r>
          <w:r w:rsidRPr="007916A5">
            <w:fldChar w:fldCharType="begin"/>
          </w:r>
          <w:r w:rsidRPr="007916A5">
            <w:rPr>
              <w:lang w:val="en-US"/>
            </w:rPr>
            <w:instrText xml:space="preserve"> DOCPROPERTY  RevisionInfo  \* MERGEFORMAT </w:instrText>
          </w:r>
          <w:r w:rsidRPr="007916A5">
            <w:fldChar w:fldCharType="separate"/>
          </w:r>
          <w:r w:rsidR="0040100B">
            <w:rPr>
              <w:lang w:val="en-US"/>
            </w:rPr>
            <w:t>H</w:t>
          </w:r>
          <w:r w:rsidRPr="007916A5">
            <w:fldChar w:fldCharType="end"/>
          </w:r>
          <w:r w:rsidRPr="00DC6BCB">
            <w:rPr>
              <w:lang w:val="en-US"/>
            </w:rPr>
            <w:t xml:space="preserve"> / </w:t>
          </w:r>
          <w:r w:rsidRPr="007916A5">
            <w:fldChar w:fldCharType="begin"/>
          </w:r>
          <w:r w:rsidRPr="007916A5">
            <w:rPr>
              <w:lang w:val="en-US"/>
            </w:rPr>
            <w:instrText xml:space="preserve"> DOCPROPERTY  lifeCycleState  \* MERGEFORMAT </w:instrText>
          </w:r>
          <w:r w:rsidRPr="007916A5">
            <w:fldChar w:fldCharType="separate"/>
          </w:r>
          <w:r w:rsidR="0040100B">
            <w:rPr>
              <w:lang w:val="en-US"/>
            </w:rPr>
            <w:t>Released</w:t>
          </w:r>
          <w:r w:rsidRPr="007916A5">
            <w:fldChar w:fldCharType="end"/>
          </w:r>
        </w:p>
      </w:tc>
    </w:tr>
    <w:tr w:rsidR="002F1519" w:rsidRPr="0052472C" w:rsidTr="00231BE1">
      <w:trPr>
        <w:trHeight w:val="279"/>
        <w:jc w:val="center"/>
      </w:trPr>
      <w:tc>
        <w:tcPr>
          <w:tcW w:w="7748" w:type="dxa"/>
          <w:gridSpan w:val="2"/>
          <w:vMerge/>
        </w:tcPr>
        <w:p w:rsidR="002F1519" w:rsidRPr="00FA75DA" w:rsidRDefault="002F1519" w:rsidP="006D7EE9">
          <w:pPr>
            <w:pStyle w:val="NoSpacing"/>
            <w:rPr>
              <w:lang w:val="en-US"/>
            </w:rPr>
          </w:pPr>
        </w:p>
      </w:tc>
      <w:tc>
        <w:tcPr>
          <w:tcW w:w="2889" w:type="dxa"/>
        </w:tcPr>
        <w:p w:rsidR="002F1519" w:rsidRPr="00DC6BCB" w:rsidRDefault="002F1519" w:rsidP="006D7EE9">
          <w:pPr>
            <w:pStyle w:val="NoSpacing"/>
            <w:rPr>
              <w:lang w:val="en-US"/>
            </w:rPr>
          </w:pPr>
          <w:r w:rsidRPr="00DC6BCB">
            <w:rPr>
              <w:lang w:val="en-US"/>
            </w:rPr>
            <w:t>Revision</w:t>
          </w:r>
          <w:r>
            <w:rPr>
              <w:lang w:val="en-US"/>
            </w:rPr>
            <w:t xml:space="preserve"> date</w:t>
          </w:r>
          <w:r w:rsidRPr="00DC6BCB">
            <w:rPr>
              <w:lang w:val="en-US"/>
            </w:rPr>
            <w:t xml:space="preserve">: </w:t>
          </w:r>
          <w:fldSimple w:instr=" DOCPROPERTY  &quot;Released On&quot;  \* MERGEFORMAT ">
            <w:r w:rsidR="0040100B">
              <w:t>11-10-2022</w:t>
            </w:r>
          </w:fldSimple>
        </w:p>
      </w:tc>
    </w:tr>
    <w:tr w:rsidR="002F1519" w:rsidRPr="0052472C" w:rsidTr="009F155D">
      <w:trPr>
        <w:trHeight w:val="217"/>
        <w:jc w:val="center"/>
      </w:trPr>
      <w:tc>
        <w:tcPr>
          <w:tcW w:w="1515" w:type="dxa"/>
          <w:vAlign w:val="center"/>
        </w:tcPr>
        <w:p w:rsidR="002F1519" w:rsidRPr="00FA75DA" w:rsidRDefault="002F1519" w:rsidP="006D7EE9">
          <w:pPr>
            <w:pStyle w:val="NoSpacing"/>
            <w:rPr>
              <w:lang w:val="en-US"/>
            </w:rPr>
          </w:pPr>
          <w:r>
            <w:rPr>
              <w:lang w:val="en-US"/>
            </w:rPr>
            <w:t xml:space="preserve">Process: </w:t>
          </w:r>
          <w:fldSimple w:instr=" DOCPROPERTY  IBA|CLASS  \* MERGEFORMAT ">
            <w:r w:rsidR="0040100B">
              <w:t>QA: BL Industrial</w:t>
            </w:r>
          </w:fldSimple>
        </w:p>
      </w:tc>
      <w:tc>
        <w:tcPr>
          <w:tcW w:w="6233" w:type="dxa"/>
          <w:vAlign w:val="center"/>
        </w:tcPr>
        <w:p w:rsidR="002F1519" w:rsidRPr="009733F7" w:rsidRDefault="002F1519" w:rsidP="006D7EE9">
          <w:pPr>
            <w:pStyle w:val="NoSpacing"/>
            <w:rPr>
              <w:lang w:val="en-US"/>
            </w:rPr>
          </w:pPr>
          <w:r>
            <w:rPr>
              <w:lang w:val="en-US"/>
            </w:rPr>
            <w:t>Scope</w:t>
          </w:r>
          <w:r w:rsidRPr="00DC6BCB">
            <w:rPr>
              <w:lang w:val="en-US"/>
            </w:rPr>
            <w:t>:</w:t>
          </w:r>
          <w:r>
            <w:rPr>
              <w:lang w:val="en-US"/>
            </w:rPr>
            <w:t xml:space="preserve"> </w:t>
          </w:r>
          <w:fldSimple w:instr=" DOCPROPERTY  IBA|SITE  \* MERGEFORMAT ">
            <w:r w:rsidR="0040100B">
              <w:t>IGWBEL,IGW_IN,IGWRO,IGWUSA,IGWCHN</w:t>
            </w:r>
          </w:fldSimple>
        </w:p>
      </w:tc>
      <w:tc>
        <w:tcPr>
          <w:tcW w:w="2889" w:type="dxa"/>
        </w:tcPr>
        <w:p w:rsidR="002F1519" w:rsidRPr="00DC6BCB" w:rsidRDefault="002F1519" w:rsidP="006D7EE9">
          <w:pPr>
            <w:pStyle w:val="NoSpacing"/>
            <w:rPr>
              <w:lang w:val="en-US"/>
            </w:rPr>
          </w:pPr>
          <w:r>
            <w:rPr>
              <w:lang w:val="en-US"/>
            </w:rPr>
            <w:t>Review (# Months</w:t>
          </w:r>
          <w:r w:rsidRPr="00DC6BCB">
            <w:rPr>
              <w:lang w:val="en-US"/>
            </w:rPr>
            <w:t>):</w:t>
          </w:r>
          <w:r>
            <w:rPr>
              <w:lang w:val="en-US"/>
            </w:rPr>
            <w:t xml:space="preserve"> </w:t>
          </w:r>
          <w:fldSimple w:instr=" DOCPROPERTY  IBA|REVIEW_CYCLE  \* MERGEFORMAT ">
            <w:r w:rsidR="0040100B">
              <w:t>36</w:t>
            </w:r>
          </w:fldSimple>
        </w:p>
      </w:tc>
    </w:tr>
  </w:tbl>
  <w:p w:rsidR="002F1519" w:rsidRPr="00EB4C83" w:rsidRDefault="002F1519">
    <w:pPr>
      <w:pStyle w:val="Header"/>
      <w:rPr>
        <w:sz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62155"/>
    <w:multiLevelType w:val="hybridMultilevel"/>
    <w:tmpl w:val="D8C0F77E"/>
    <w:lvl w:ilvl="0" w:tplc="FFFFFFFF">
      <w:start w:val="1"/>
      <w:numFmt w:val="bullet"/>
      <w:lvlText w:val=""/>
      <w:legacy w:legacy="1" w:legacySpace="0" w:legacyIndent="283"/>
      <w:lvlJc w:val="left"/>
      <w:pPr>
        <w:ind w:left="566" w:hanging="283"/>
      </w:pPr>
      <w:rPr>
        <w:rFonts w:ascii="Symbol" w:hAnsi="Symbol" w:hint="default"/>
      </w:rPr>
    </w:lvl>
    <w:lvl w:ilvl="1" w:tplc="04090003" w:tentative="1">
      <w:start w:val="1"/>
      <w:numFmt w:val="bullet"/>
      <w:lvlText w:val="o"/>
      <w:lvlJc w:val="left"/>
      <w:pPr>
        <w:tabs>
          <w:tab w:val="num" w:pos="1018"/>
        </w:tabs>
        <w:ind w:left="1018" w:hanging="360"/>
      </w:pPr>
      <w:rPr>
        <w:rFonts w:ascii="Courier New" w:hAnsi="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2" w15:restartNumberingAfterBreak="0">
    <w:nsid w:val="10F954E0"/>
    <w:multiLevelType w:val="hybridMultilevel"/>
    <w:tmpl w:val="EEBAD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0308"/>
    <w:multiLevelType w:val="hybridMultilevel"/>
    <w:tmpl w:val="3A202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C12FA"/>
    <w:multiLevelType w:val="hybridMultilevel"/>
    <w:tmpl w:val="6E62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C05F3"/>
    <w:multiLevelType w:val="hybridMultilevel"/>
    <w:tmpl w:val="C8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15972"/>
    <w:multiLevelType w:val="hybridMultilevel"/>
    <w:tmpl w:val="66A2AD88"/>
    <w:lvl w:ilvl="0" w:tplc="31923BF0">
      <w:start w:val="1"/>
      <w:numFmt w:val="bullet"/>
      <w:lvlText w:val=""/>
      <w:lvlJc w:val="left"/>
      <w:pPr>
        <w:tabs>
          <w:tab w:val="num" w:pos="717"/>
        </w:tabs>
        <w:ind w:left="717" w:hanging="360"/>
      </w:pPr>
      <w:rPr>
        <w:rFonts w:ascii="Symbol" w:hAnsi="Symbol" w:hint="default"/>
      </w:rPr>
    </w:lvl>
    <w:lvl w:ilvl="1" w:tplc="04090001">
      <w:start w:val="1"/>
      <w:numFmt w:val="bullet"/>
      <w:lvlText w:val=""/>
      <w:lvlJc w:val="left"/>
      <w:pPr>
        <w:tabs>
          <w:tab w:val="num" w:pos="717"/>
        </w:tabs>
        <w:ind w:left="717" w:hanging="360"/>
      </w:pPr>
      <w:rPr>
        <w:rFonts w:ascii="Symbol" w:hAnsi="Symbol" w:hint="default"/>
      </w:rPr>
    </w:lvl>
    <w:lvl w:ilvl="2" w:tplc="04090005" w:tentative="1">
      <w:start w:val="1"/>
      <w:numFmt w:val="bullet"/>
      <w:lvlText w:val=""/>
      <w:lvlJc w:val="left"/>
      <w:pPr>
        <w:tabs>
          <w:tab w:val="num" w:pos="1437"/>
        </w:tabs>
        <w:ind w:left="1437" w:hanging="360"/>
      </w:pPr>
      <w:rPr>
        <w:rFonts w:ascii="Wingdings" w:hAnsi="Wingdings" w:hint="default"/>
      </w:rPr>
    </w:lvl>
    <w:lvl w:ilvl="3" w:tplc="04090001" w:tentative="1">
      <w:start w:val="1"/>
      <w:numFmt w:val="bullet"/>
      <w:lvlText w:val=""/>
      <w:lvlJc w:val="left"/>
      <w:pPr>
        <w:tabs>
          <w:tab w:val="num" w:pos="2157"/>
        </w:tabs>
        <w:ind w:left="2157" w:hanging="360"/>
      </w:pPr>
      <w:rPr>
        <w:rFonts w:ascii="Symbol" w:hAnsi="Symbol" w:hint="default"/>
      </w:rPr>
    </w:lvl>
    <w:lvl w:ilvl="4" w:tplc="04090003" w:tentative="1">
      <w:start w:val="1"/>
      <w:numFmt w:val="bullet"/>
      <w:lvlText w:val="o"/>
      <w:lvlJc w:val="left"/>
      <w:pPr>
        <w:tabs>
          <w:tab w:val="num" w:pos="2877"/>
        </w:tabs>
        <w:ind w:left="2877" w:hanging="360"/>
      </w:pPr>
      <w:rPr>
        <w:rFonts w:ascii="Courier New" w:hAnsi="Courier New" w:cs="Courier New" w:hint="default"/>
      </w:rPr>
    </w:lvl>
    <w:lvl w:ilvl="5" w:tplc="04090005" w:tentative="1">
      <w:start w:val="1"/>
      <w:numFmt w:val="bullet"/>
      <w:lvlText w:val=""/>
      <w:lvlJc w:val="left"/>
      <w:pPr>
        <w:tabs>
          <w:tab w:val="num" w:pos="3597"/>
        </w:tabs>
        <w:ind w:left="3597" w:hanging="360"/>
      </w:pPr>
      <w:rPr>
        <w:rFonts w:ascii="Wingdings" w:hAnsi="Wingdings" w:hint="default"/>
      </w:rPr>
    </w:lvl>
    <w:lvl w:ilvl="6" w:tplc="04090001" w:tentative="1">
      <w:start w:val="1"/>
      <w:numFmt w:val="bullet"/>
      <w:lvlText w:val=""/>
      <w:lvlJc w:val="left"/>
      <w:pPr>
        <w:tabs>
          <w:tab w:val="num" w:pos="4317"/>
        </w:tabs>
        <w:ind w:left="4317" w:hanging="360"/>
      </w:pPr>
      <w:rPr>
        <w:rFonts w:ascii="Symbol" w:hAnsi="Symbol" w:hint="default"/>
      </w:rPr>
    </w:lvl>
    <w:lvl w:ilvl="7" w:tplc="04090003" w:tentative="1">
      <w:start w:val="1"/>
      <w:numFmt w:val="bullet"/>
      <w:lvlText w:val="o"/>
      <w:lvlJc w:val="left"/>
      <w:pPr>
        <w:tabs>
          <w:tab w:val="num" w:pos="5037"/>
        </w:tabs>
        <w:ind w:left="5037" w:hanging="360"/>
      </w:pPr>
      <w:rPr>
        <w:rFonts w:ascii="Courier New" w:hAnsi="Courier New" w:cs="Courier New" w:hint="default"/>
      </w:rPr>
    </w:lvl>
    <w:lvl w:ilvl="8" w:tplc="04090005" w:tentative="1">
      <w:start w:val="1"/>
      <w:numFmt w:val="bullet"/>
      <w:lvlText w:val=""/>
      <w:lvlJc w:val="left"/>
      <w:pPr>
        <w:tabs>
          <w:tab w:val="num" w:pos="5757"/>
        </w:tabs>
        <w:ind w:left="5757" w:hanging="360"/>
      </w:pPr>
      <w:rPr>
        <w:rFonts w:ascii="Wingdings" w:hAnsi="Wingdings" w:hint="default"/>
      </w:rPr>
    </w:lvl>
  </w:abstractNum>
  <w:abstractNum w:abstractNumId="7" w15:restartNumberingAfterBreak="0">
    <w:nsid w:val="1D520151"/>
    <w:multiLevelType w:val="hybridMultilevel"/>
    <w:tmpl w:val="75A22F10"/>
    <w:lvl w:ilvl="0" w:tplc="FFFFFFFF">
      <w:start w:val="1"/>
      <w:numFmt w:val="bullet"/>
      <w:lvlText w:val=""/>
      <w:legacy w:legacy="1" w:legacySpace="0" w:legacyIndent="283"/>
      <w:lvlJc w:val="left"/>
      <w:pPr>
        <w:ind w:left="566" w:hanging="283"/>
      </w:pPr>
      <w:rPr>
        <w:rFonts w:ascii="Symbol" w:hAnsi="Symbol" w:hint="default"/>
      </w:rPr>
    </w:lvl>
    <w:lvl w:ilvl="1" w:tplc="04090003" w:tentative="1">
      <w:start w:val="1"/>
      <w:numFmt w:val="bullet"/>
      <w:lvlText w:val="o"/>
      <w:lvlJc w:val="left"/>
      <w:pPr>
        <w:tabs>
          <w:tab w:val="num" w:pos="1018"/>
        </w:tabs>
        <w:ind w:left="1018" w:hanging="360"/>
      </w:pPr>
      <w:rPr>
        <w:rFonts w:ascii="Courier New" w:hAnsi="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8" w15:restartNumberingAfterBreak="0">
    <w:nsid w:val="1E037E42"/>
    <w:multiLevelType w:val="hybridMultilevel"/>
    <w:tmpl w:val="8D9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04221"/>
    <w:multiLevelType w:val="hybridMultilevel"/>
    <w:tmpl w:val="E6E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71E9"/>
    <w:multiLevelType w:val="hybridMultilevel"/>
    <w:tmpl w:val="857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90443"/>
    <w:multiLevelType w:val="hybridMultilevel"/>
    <w:tmpl w:val="6B1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95A28"/>
    <w:multiLevelType w:val="hybridMultilevel"/>
    <w:tmpl w:val="F82E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A3F8B"/>
    <w:multiLevelType w:val="hybridMultilevel"/>
    <w:tmpl w:val="9F04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545C"/>
    <w:multiLevelType w:val="hybridMultilevel"/>
    <w:tmpl w:val="202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8060F"/>
    <w:multiLevelType w:val="hybridMultilevel"/>
    <w:tmpl w:val="614A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24CA2"/>
    <w:multiLevelType w:val="hybridMultilevel"/>
    <w:tmpl w:val="50F4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71989"/>
    <w:multiLevelType w:val="hybridMultilevel"/>
    <w:tmpl w:val="B8342F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97918EC"/>
    <w:multiLevelType w:val="hybridMultilevel"/>
    <w:tmpl w:val="797A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87C2E"/>
    <w:multiLevelType w:val="hybridMultilevel"/>
    <w:tmpl w:val="41E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33165"/>
    <w:multiLevelType w:val="hybridMultilevel"/>
    <w:tmpl w:val="E624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A521D"/>
    <w:multiLevelType w:val="hybridMultilevel"/>
    <w:tmpl w:val="F2A42560"/>
    <w:lvl w:ilvl="0" w:tplc="FFFFFFFF">
      <w:start w:val="13"/>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83B11"/>
    <w:multiLevelType w:val="hybridMultilevel"/>
    <w:tmpl w:val="99CC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F78A4"/>
    <w:multiLevelType w:val="hybridMultilevel"/>
    <w:tmpl w:val="E1AE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7432F"/>
    <w:multiLevelType w:val="hybridMultilevel"/>
    <w:tmpl w:val="35DC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B3FE2"/>
    <w:multiLevelType w:val="hybridMultilevel"/>
    <w:tmpl w:val="2974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7212D"/>
    <w:multiLevelType w:val="hybridMultilevel"/>
    <w:tmpl w:val="C7AA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C15BA"/>
    <w:multiLevelType w:val="hybridMultilevel"/>
    <w:tmpl w:val="4A8EB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1468B"/>
    <w:multiLevelType w:val="multilevel"/>
    <w:tmpl w:val="133AD722"/>
    <w:lvl w:ilvl="0">
      <w:start w:val="1"/>
      <w:numFmt w:val="decimal"/>
      <w:pStyle w:val="Heading1"/>
      <w:lvlText w:val="%1"/>
      <w:lvlJc w:val="left"/>
      <w:pPr>
        <w:tabs>
          <w:tab w:val="num" w:pos="432"/>
        </w:tabs>
        <w:ind w:left="432" w:hanging="432"/>
      </w:pPr>
      <w:rPr>
        <w:rFonts w:ascii="Segoe UI Semibold" w:hAnsi="Segoe UI Semibold" w:cs="Segoe UI Semibold"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7E81C88"/>
    <w:multiLevelType w:val="hybridMultilevel"/>
    <w:tmpl w:val="A2B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D19D4"/>
    <w:multiLevelType w:val="hybridMultilevel"/>
    <w:tmpl w:val="0E0C3560"/>
    <w:lvl w:ilvl="0" w:tplc="4A2E3978">
      <w:start w:val="1"/>
      <w:numFmt w:val="decimal"/>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15:restartNumberingAfterBreak="0">
    <w:nsid w:val="590F5C28"/>
    <w:multiLevelType w:val="hybridMultilevel"/>
    <w:tmpl w:val="494E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55D53"/>
    <w:multiLevelType w:val="hybridMultilevel"/>
    <w:tmpl w:val="FE56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379F0"/>
    <w:multiLevelType w:val="hybridMultilevel"/>
    <w:tmpl w:val="75FC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C6684"/>
    <w:multiLevelType w:val="hybridMultilevel"/>
    <w:tmpl w:val="628642B0"/>
    <w:lvl w:ilvl="0" w:tplc="FA9CFEAC">
      <w:start w:val="1"/>
      <w:numFmt w:val="decimal"/>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15:restartNumberingAfterBreak="0">
    <w:nsid w:val="64142CC6"/>
    <w:multiLevelType w:val="hybridMultilevel"/>
    <w:tmpl w:val="A8C6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94229"/>
    <w:multiLevelType w:val="hybridMultilevel"/>
    <w:tmpl w:val="A30804FA"/>
    <w:lvl w:ilvl="0" w:tplc="4A2E397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D16C29"/>
    <w:multiLevelType w:val="hybridMultilevel"/>
    <w:tmpl w:val="5FB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64565"/>
    <w:multiLevelType w:val="hybridMultilevel"/>
    <w:tmpl w:val="60481670"/>
    <w:lvl w:ilvl="0" w:tplc="4A2E3978">
      <w:start w:val="1"/>
      <w:numFmt w:val="decimal"/>
      <w:lvlText w:val="(%1)"/>
      <w:lvlJc w:val="left"/>
      <w:pPr>
        <w:tabs>
          <w:tab w:val="num" w:pos="720"/>
        </w:tabs>
        <w:ind w:left="720" w:hanging="360"/>
      </w:pPr>
      <w:rPr>
        <w:rFonts w:hint="default"/>
        <w:b/>
      </w:rPr>
    </w:lvl>
    <w:lvl w:ilvl="1" w:tplc="A12EF500">
      <w:start w:val="1"/>
      <w:numFmt w:val="decimal"/>
      <w:lvlText w:val="%2."/>
      <w:lvlJc w:val="left"/>
      <w:pPr>
        <w:tabs>
          <w:tab w:val="num" w:pos="1440"/>
        </w:tabs>
        <w:ind w:left="1440" w:hanging="360"/>
      </w:pPr>
      <w:rPr>
        <w:rFonts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976D1C"/>
    <w:multiLevelType w:val="hybridMultilevel"/>
    <w:tmpl w:val="71C63D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16B8F"/>
    <w:multiLevelType w:val="hybridMultilevel"/>
    <w:tmpl w:val="252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472AD"/>
    <w:multiLevelType w:val="hybridMultilevel"/>
    <w:tmpl w:val="3AC8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F49CA"/>
    <w:multiLevelType w:val="hybridMultilevel"/>
    <w:tmpl w:val="179030EE"/>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2C3F3C"/>
    <w:multiLevelType w:val="hybridMultilevel"/>
    <w:tmpl w:val="4938644A"/>
    <w:lvl w:ilvl="0" w:tplc="FFFFFFFF">
      <w:start w:val="1"/>
      <w:numFmt w:val="bullet"/>
      <w:lvlText w:val=""/>
      <w:legacy w:legacy="1" w:legacySpace="0" w:legacyIndent="283"/>
      <w:lvlJc w:val="left"/>
      <w:pPr>
        <w:ind w:left="566" w:hanging="283"/>
      </w:pPr>
      <w:rPr>
        <w:rFonts w:ascii="Symbol" w:hAnsi="Symbol" w:hint="default"/>
      </w:rPr>
    </w:lvl>
    <w:lvl w:ilvl="1" w:tplc="04090003" w:tentative="1">
      <w:start w:val="1"/>
      <w:numFmt w:val="bullet"/>
      <w:lvlText w:val="o"/>
      <w:lvlJc w:val="left"/>
      <w:pPr>
        <w:tabs>
          <w:tab w:val="num" w:pos="1018"/>
        </w:tabs>
        <w:ind w:left="1018" w:hanging="360"/>
      </w:pPr>
      <w:rPr>
        <w:rFonts w:ascii="Courier New" w:hAnsi="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44" w15:restartNumberingAfterBreak="0">
    <w:nsid w:val="76F60DE6"/>
    <w:multiLevelType w:val="hybridMultilevel"/>
    <w:tmpl w:val="B864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43899"/>
    <w:multiLevelType w:val="hybridMultilevel"/>
    <w:tmpl w:val="8B2C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21426"/>
    <w:multiLevelType w:val="hybridMultilevel"/>
    <w:tmpl w:val="63A2A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86A01"/>
    <w:multiLevelType w:val="hybridMultilevel"/>
    <w:tmpl w:val="D668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0"/>
    <w:lvlOverride w:ilvl="0">
      <w:lvl w:ilvl="0">
        <w:start w:val="13"/>
        <w:numFmt w:val="bullet"/>
        <w:lvlText w:val="-"/>
        <w:legacy w:legacy="1" w:legacySpace="120" w:legacyIndent="360"/>
        <w:lvlJc w:val="left"/>
        <w:pPr>
          <w:ind w:left="1499" w:hanging="360"/>
        </w:pPr>
      </w:lvl>
    </w:lvlOverride>
  </w:num>
  <w:num w:numId="4">
    <w:abstractNumId w:val="1"/>
  </w:num>
  <w:num w:numId="5">
    <w:abstractNumId w:val="7"/>
  </w:num>
  <w:num w:numId="6">
    <w:abstractNumId w:val="43"/>
  </w:num>
  <w:num w:numId="7">
    <w:abstractNumId w:val="21"/>
  </w:num>
  <w:num w:numId="8">
    <w:abstractNumId w:val="11"/>
  </w:num>
  <w:num w:numId="9">
    <w:abstractNumId w:val="17"/>
  </w:num>
  <w:num w:numId="10">
    <w:abstractNumId w:val="19"/>
  </w:num>
  <w:num w:numId="11">
    <w:abstractNumId w:val="20"/>
  </w:num>
  <w:num w:numId="12">
    <w:abstractNumId w:val="28"/>
  </w:num>
  <w:num w:numId="13">
    <w:abstractNumId w:val="28"/>
  </w:num>
  <w:num w:numId="14">
    <w:abstractNumId w:val="39"/>
  </w:num>
  <w:num w:numId="15">
    <w:abstractNumId w:val="6"/>
  </w:num>
  <w:num w:numId="16">
    <w:abstractNumId w:val="38"/>
  </w:num>
  <w:num w:numId="17">
    <w:abstractNumId w:val="42"/>
  </w:num>
  <w:num w:numId="18">
    <w:abstractNumId w:val="36"/>
  </w:num>
  <w:num w:numId="19">
    <w:abstractNumId w:val="30"/>
  </w:num>
  <w:num w:numId="20">
    <w:abstractNumId w:val="34"/>
  </w:num>
  <w:num w:numId="21">
    <w:abstractNumId w:val="2"/>
  </w:num>
  <w:num w:numId="22">
    <w:abstractNumId w:val="41"/>
  </w:num>
  <w:num w:numId="23">
    <w:abstractNumId w:val="10"/>
  </w:num>
  <w:num w:numId="24">
    <w:abstractNumId w:val="24"/>
  </w:num>
  <w:num w:numId="25">
    <w:abstractNumId w:val="15"/>
  </w:num>
  <w:num w:numId="26">
    <w:abstractNumId w:val="46"/>
  </w:num>
  <w:num w:numId="27">
    <w:abstractNumId w:val="18"/>
  </w:num>
  <w:num w:numId="28">
    <w:abstractNumId w:val="45"/>
  </w:num>
  <w:num w:numId="29">
    <w:abstractNumId w:val="47"/>
  </w:num>
  <w:num w:numId="30">
    <w:abstractNumId w:val="14"/>
  </w:num>
  <w:num w:numId="31">
    <w:abstractNumId w:val="5"/>
  </w:num>
  <w:num w:numId="32">
    <w:abstractNumId w:val="16"/>
  </w:num>
  <w:num w:numId="33">
    <w:abstractNumId w:val="33"/>
  </w:num>
  <w:num w:numId="34">
    <w:abstractNumId w:val="37"/>
  </w:num>
  <w:num w:numId="35">
    <w:abstractNumId w:val="23"/>
  </w:num>
  <w:num w:numId="36">
    <w:abstractNumId w:val="26"/>
  </w:num>
  <w:num w:numId="37">
    <w:abstractNumId w:val="31"/>
  </w:num>
  <w:num w:numId="38">
    <w:abstractNumId w:val="44"/>
  </w:num>
  <w:num w:numId="39">
    <w:abstractNumId w:val="8"/>
  </w:num>
  <w:num w:numId="40">
    <w:abstractNumId w:val="29"/>
  </w:num>
  <w:num w:numId="41">
    <w:abstractNumId w:val="40"/>
  </w:num>
  <w:num w:numId="42">
    <w:abstractNumId w:val="4"/>
  </w:num>
  <w:num w:numId="43">
    <w:abstractNumId w:val="13"/>
  </w:num>
  <w:num w:numId="44">
    <w:abstractNumId w:val="22"/>
  </w:num>
  <w:num w:numId="45">
    <w:abstractNumId w:val="32"/>
  </w:num>
  <w:num w:numId="46">
    <w:abstractNumId w:val="35"/>
  </w:num>
  <w:num w:numId="47">
    <w:abstractNumId w:val="12"/>
  </w:num>
  <w:num w:numId="48">
    <w:abstractNumId w:val="9"/>
  </w:num>
  <w:num w:numId="49">
    <w:abstractNumId w:val="25"/>
  </w:num>
  <w:num w:numId="5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91"/>
    <w:rsid w:val="00002451"/>
    <w:rsid w:val="000044E7"/>
    <w:rsid w:val="00023BCC"/>
    <w:rsid w:val="00025B55"/>
    <w:rsid w:val="000261DC"/>
    <w:rsid w:val="00027FB9"/>
    <w:rsid w:val="00033A63"/>
    <w:rsid w:val="00045E2C"/>
    <w:rsid w:val="00057CCF"/>
    <w:rsid w:val="00075AF1"/>
    <w:rsid w:val="00090134"/>
    <w:rsid w:val="00096378"/>
    <w:rsid w:val="000A2981"/>
    <w:rsid w:val="000A2DAC"/>
    <w:rsid w:val="000B029A"/>
    <w:rsid w:val="000C1C59"/>
    <w:rsid w:val="000C75FE"/>
    <w:rsid w:val="000D6510"/>
    <w:rsid w:val="000E0AAB"/>
    <w:rsid w:val="000E3833"/>
    <w:rsid w:val="000E43CB"/>
    <w:rsid w:val="00110581"/>
    <w:rsid w:val="001128B7"/>
    <w:rsid w:val="00127CDA"/>
    <w:rsid w:val="00131CC4"/>
    <w:rsid w:val="00135917"/>
    <w:rsid w:val="00183A8B"/>
    <w:rsid w:val="00191A2C"/>
    <w:rsid w:val="00195080"/>
    <w:rsid w:val="00195E37"/>
    <w:rsid w:val="001A4389"/>
    <w:rsid w:val="001B2AE1"/>
    <w:rsid w:val="001C0FE7"/>
    <w:rsid w:val="001C3D8C"/>
    <w:rsid w:val="001F3AFA"/>
    <w:rsid w:val="001F4479"/>
    <w:rsid w:val="00200BEF"/>
    <w:rsid w:val="0020543D"/>
    <w:rsid w:val="002054B0"/>
    <w:rsid w:val="00207C72"/>
    <w:rsid w:val="002111B9"/>
    <w:rsid w:val="00231BE1"/>
    <w:rsid w:val="0023547F"/>
    <w:rsid w:val="00237D44"/>
    <w:rsid w:val="00243920"/>
    <w:rsid w:val="00255DB6"/>
    <w:rsid w:val="002705B3"/>
    <w:rsid w:val="00276E06"/>
    <w:rsid w:val="0028094E"/>
    <w:rsid w:val="00285F98"/>
    <w:rsid w:val="00291DC5"/>
    <w:rsid w:val="002A0E6E"/>
    <w:rsid w:val="002A1292"/>
    <w:rsid w:val="002B045B"/>
    <w:rsid w:val="002B2EDD"/>
    <w:rsid w:val="002C2A36"/>
    <w:rsid w:val="002D263F"/>
    <w:rsid w:val="002D3008"/>
    <w:rsid w:val="002D30A3"/>
    <w:rsid w:val="002F1519"/>
    <w:rsid w:val="002F35CC"/>
    <w:rsid w:val="00305387"/>
    <w:rsid w:val="0031129B"/>
    <w:rsid w:val="003156D2"/>
    <w:rsid w:val="003259BA"/>
    <w:rsid w:val="00332DE9"/>
    <w:rsid w:val="0034498E"/>
    <w:rsid w:val="0034597D"/>
    <w:rsid w:val="0036172A"/>
    <w:rsid w:val="00367333"/>
    <w:rsid w:val="00367F47"/>
    <w:rsid w:val="0037468B"/>
    <w:rsid w:val="0038548D"/>
    <w:rsid w:val="003B0B2F"/>
    <w:rsid w:val="003C732B"/>
    <w:rsid w:val="003D30D7"/>
    <w:rsid w:val="003D49FD"/>
    <w:rsid w:val="003E70D4"/>
    <w:rsid w:val="003F146F"/>
    <w:rsid w:val="0040100B"/>
    <w:rsid w:val="00401F27"/>
    <w:rsid w:val="0043332B"/>
    <w:rsid w:val="004714CA"/>
    <w:rsid w:val="00481141"/>
    <w:rsid w:val="004A203D"/>
    <w:rsid w:val="004A25DB"/>
    <w:rsid w:val="004B341E"/>
    <w:rsid w:val="004C0646"/>
    <w:rsid w:val="004D0818"/>
    <w:rsid w:val="004D7D18"/>
    <w:rsid w:val="004E04D9"/>
    <w:rsid w:val="004E45E5"/>
    <w:rsid w:val="004F2197"/>
    <w:rsid w:val="004F2D0E"/>
    <w:rsid w:val="00513C4F"/>
    <w:rsid w:val="0052200F"/>
    <w:rsid w:val="0052472C"/>
    <w:rsid w:val="00524AEA"/>
    <w:rsid w:val="00526AB7"/>
    <w:rsid w:val="005323EA"/>
    <w:rsid w:val="005509E6"/>
    <w:rsid w:val="00562D86"/>
    <w:rsid w:val="005657F6"/>
    <w:rsid w:val="00587284"/>
    <w:rsid w:val="00596DCC"/>
    <w:rsid w:val="00597527"/>
    <w:rsid w:val="005A2F1C"/>
    <w:rsid w:val="005A61BA"/>
    <w:rsid w:val="005B71E6"/>
    <w:rsid w:val="005C12F5"/>
    <w:rsid w:val="005D050A"/>
    <w:rsid w:val="005E2573"/>
    <w:rsid w:val="005F2631"/>
    <w:rsid w:val="00602C44"/>
    <w:rsid w:val="006346F3"/>
    <w:rsid w:val="006544C9"/>
    <w:rsid w:val="00656ADF"/>
    <w:rsid w:val="00656EEF"/>
    <w:rsid w:val="00675DC9"/>
    <w:rsid w:val="00682C21"/>
    <w:rsid w:val="006A5DB6"/>
    <w:rsid w:val="006A7691"/>
    <w:rsid w:val="006B7B0F"/>
    <w:rsid w:val="006C5C69"/>
    <w:rsid w:val="006D2E34"/>
    <w:rsid w:val="006D394D"/>
    <w:rsid w:val="006D524A"/>
    <w:rsid w:val="006D7EE9"/>
    <w:rsid w:val="00710124"/>
    <w:rsid w:val="00713258"/>
    <w:rsid w:val="00720C06"/>
    <w:rsid w:val="00721397"/>
    <w:rsid w:val="007310CD"/>
    <w:rsid w:val="00735C5A"/>
    <w:rsid w:val="00741927"/>
    <w:rsid w:val="007470C4"/>
    <w:rsid w:val="00777788"/>
    <w:rsid w:val="007842E3"/>
    <w:rsid w:val="007916A5"/>
    <w:rsid w:val="007A55E1"/>
    <w:rsid w:val="007A7899"/>
    <w:rsid w:val="007B4D6A"/>
    <w:rsid w:val="007F1114"/>
    <w:rsid w:val="007F7C96"/>
    <w:rsid w:val="008021F1"/>
    <w:rsid w:val="008071E6"/>
    <w:rsid w:val="00810160"/>
    <w:rsid w:val="008167A6"/>
    <w:rsid w:val="0082568E"/>
    <w:rsid w:val="008360A0"/>
    <w:rsid w:val="00841A87"/>
    <w:rsid w:val="00853CBB"/>
    <w:rsid w:val="0085544F"/>
    <w:rsid w:val="008579AD"/>
    <w:rsid w:val="00862CF2"/>
    <w:rsid w:val="00865952"/>
    <w:rsid w:val="0087543B"/>
    <w:rsid w:val="008A17E0"/>
    <w:rsid w:val="008B1634"/>
    <w:rsid w:val="008D195E"/>
    <w:rsid w:val="008F78B3"/>
    <w:rsid w:val="00902741"/>
    <w:rsid w:val="00914577"/>
    <w:rsid w:val="00920014"/>
    <w:rsid w:val="00921536"/>
    <w:rsid w:val="00922AE9"/>
    <w:rsid w:val="009271DA"/>
    <w:rsid w:val="0093419E"/>
    <w:rsid w:val="009414D9"/>
    <w:rsid w:val="0094450C"/>
    <w:rsid w:val="00950E3F"/>
    <w:rsid w:val="00966534"/>
    <w:rsid w:val="009733F7"/>
    <w:rsid w:val="00977018"/>
    <w:rsid w:val="009942F5"/>
    <w:rsid w:val="00996613"/>
    <w:rsid w:val="009C3A16"/>
    <w:rsid w:val="009C709F"/>
    <w:rsid w:val="009D39D8"/>
    <w:rsid w:val="009D3C4B"/>
    <w:rsid w:val="009F155D"/>
    <w:rsid w:val="00A15D88"/>
    <w:rsid w:val="00A17479"/>
    <w:rsid w:val="00A23019"/>
    <w:rsid w:val="00A43D3B"/>
    <w:rsid w:val="00A52CB7"/>
    <w:rsid w:val="00A632C9"/>
    <w:rsid w:val="00A7261C"/>
    <w:rsid w:val="00A73DE0"/>
    <w:rsid w:val="00A75347"/>
    <w:rsid w:val="00A82C87"/>
    <w:rsid w:val="00A91218"/>
    <w:rsid w:val="00A91BB3"/>
    <w:rsid w:val="00AA58F6"/>
    <w:rsid w:val="00AA5E33"/>
    <w:rsid w:val="00AC2709"/>
    <w:rsid w:val="00AF2B9F"/>
    <w:rsid w:val="00AF59BD"/>
    <w:rsid w:val="00B00C3B"/>
    <w:rsid w:val="00B020F3"/>
    <w:rsid w:val="00B0218A"/>
    <w:rsid w:val="00B13D4B"/>
    <w:rsid w:val="00B3169C"/>
    <w:rsid w:val="00B34C38"/>
    <w:rsid w:val="00B411E9"/>
    <w:rsid w:val="00B43C79"/>
    <w:rsid w:val="00B50D29"/>
    <w:rsid w:val="00B537F0"/>
    <w:rsid w:val="00B53B79"/>
    <w:rsid w:val="00B829B2"/>
    <w:rsid w:val="00BA2857"/>
    <w:rsid w:val="00BB4519"/>
    <w:rsid w:val="00BD7CDB"/>
    <w:rsid w:val="00BE23BF"/>
    <w:rsid w:val="00BE7856"/>
    <w:rsid w:val="00C10D89"/>
    <w:rsid w:val="00C116B6"/>
    <w:rsid w:val="00C206D9"/>
    <w:rsid w:val="00C32C5A"/>
    <w:rsid w:val="00C3688B"/>
    <w:rsid w:val="00C45B28"/>
    <w:rsid w:val="00C64C98"/>
    <w:rsid w:val="00C71248"/>
    <w:rsid w:val="00C90A06"/>
    <w:rsid w:val="00C95C06"/>
    <w:rsid w:val="00C962E1"/>
    <w:rsid w:val="00C966F9"/>
    <w:rsid w:val="00CA2527"/>
    <w:rsid w:val="00CB14A3"/>
    <w:rsid w:val="00CC286A"/>
    <w:rsid w:val="00CC3C5B"/>
    <w:rsid w:val="00CC4053"/>
    <w:rsid w:val="00CD0620"/>
    <w:rsid w:val="00CD1DA6"/>
    <w:rsid w:val="00CE1252"/>
    <w:rsid w:val="00CF1FEA"/>
    <w:rsid w:val="00D226B3"/>
    <w:rsid w:val="00D22FE9"/>
    <w:rsid w:val="00D267D4"/>
    <w:rsid w:val="00D355B0"/>
    <w:rsid w:val="00D62C5E"/>
    <w:rsid w:val="00D65D56"/>
    <w:rsid w:val="00D74E5A"/>
    <w:rsid w:val="00D77B59"/>
    <w:rsid w:val="00D834FA"/>
    <w:rsid w:val="00D92F19"/>
    <w:rsid w:val="00DC2B8C"/>
    <w:rsid w:val="00DC63E0"/>
    <w:rsid w:val="00DC6BCB"/>
    <w:rsid w:val="00DD07BD"/>
    <w:rsid w:val="00DD4EDC"/>
    <w:rsid w:val="00DD53A4"/>
    <w:rsid w:val="00DF1804"/>
    <w:rsid w:val="00E10C66"/>
    <w:rsid w:val="00E136B8"/>
    <w:rsid w:val="00E24D51"/>
    <w:rsid w:val="00E26A47"/>
    <w:rsid w:val="00E30D97"/>
    <w:rsid w:val="00E44F02"/>
    <w:rsid w:val="00E55392"/>
    <w:rsid w:val="00E74A4A"/>
    <w:rsid w:val="00E75C61"/>
    <w:rsid w:val="00E82FD1"/>
    <w:rsid w:val="00E8508F"/>
    <w:rsid w:val="00E90D86"/>
    <w:rsid w:val="00E90D8A"/>
    <w:rsid w:val="00E921C5"/>
    <w:rsid w:val="00E9603F"/>
    <w:rsid w:val="00EB4C83"/>
    <w:rsid w:val="00EC08A9"/>
    <w:rsid w:val="00ED6AFF"/>
    <w:rsid w:val="00EE67C6"/>
    <w:rsid w:val="00F00E3E"/>
    <w:rsid w:val="00F0531F"/>
    <w:rsid w:val="00F0594E"/>
    <w:rsid w:val="00F05AD8"/>
    <w:rsid w:val="00F16EAA"/>
    <w:rsid w:val="00F325AC"/>
    <w:rsid w:val="00F42EE3"/>
    <w:rsid w:val="00F64AEC"/>
    <w:rsid w:val="00FA5325"/>
    <w:rsid w:val="00FA75DA"/>
    <w:rsid w:val="00FB5562"/>
    <w:rsid w:val="00FC3E41"/>
    <w:rsid w:val="00FD65B9"/>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72E261-5C4C-4BB1-A2D6-40F209E2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A2C"/>
    <w:rPr>
      <w:rFonts w:ascii="Segoe UI" w:eastAsia="Calibri" w:hAnsi="Segoe UI" w:cs="Times New Roman"/>
      <w:sz w:val="20"/>
      <w:lang w:val="nl-BE"/>
    </w:rPr>
  </w:style>
  <w:style w:type="paragraph" w:styleId="Heading1">
    <w:name w:val="heading 1"/>
    <w:basedOn w:val="Normal"/>
    <w:next w:val="Normal"/>
    <w:link w:val="Heading1Char"/>
    <w:qFormat/>
    <w:rsid w:val="00191A2C"/>
    <w:pPr>
      <w:keepNext/>
      <w:numPr>
        <w:numId w:val="1"/>
      </w:numPr>
      <w:tabs>
        <w:tab w:val="left" w:pos="851"/>
      </w:tabs>
      <w:spacing w:before="360" w:after="120" w:line="240" w:lineRule="auto"/>
      <w:jc w:val="both"/>
      <w:outlineLvl w:val="0"/>
    </w:pPr>
    <w:rPr>
      <w:rFonts w:ascii="Segoe UI Semibold" w:eastAsia="Times New Roman" w:hAnsi="Segoe UI Semibold"/>
      <w:b/>
      <w:color w:val="0073AB"/>
      <w:sz w:val="32"/>
      <w:szCs w:val="20"/>
      <w:lang w:val="en-GB" w:eastAsia="ro-RO"/>
    </w:rPr>
  </w:style>
  <w:style w:type="paragraph" w:styleId="Heading2">
    <w:name w:val="heading 2"/>
    <w:basedOn w:val="Normal"/>
    <w:next w:val="Normal"/>
    <w:link w:val="Heading2Char"/>
    <w:qFormat/>
    <w:rsid w:val="00191A2C"/>
    <w:pPr>
      <w:keepNext/>
      <w:numPr>
        <w:ilvl w:val="1"/>
        <w:numId w:val="1"/>
      </w:numPr>
      <w:spacing w:before="360" w:after="120" w:line="240" w:lineRule="auto"/>
      <w:jc w:val="both"/>
      <w:outlineLvl w:val="1"/>
    </w:pPr>
    <w:rPr>
      <w:rFonts w:eastAsia="Times New Roman"/>
      <w:color w:val="0073AB"/>
      <w:sz w:val="26"/>
      <w:szCs w:val="20"/>
      <w:lang w:val="en-GB" w:eastAsia="ro-RO"/>
    </w:rPr>
  </w:style>
  <w:style w:type="paragraph" w:styleId="Heading3">
    <w:name w:val="heading 3"/>
    <w:basedOn w:val="Normal"/>
    <w:next w:val="Normal"/>
    <w:link w:val="Heading3Char"/>
    <w:qFormat/>
    <w:rsid w:val="00191A2C"/>
    <w:pPr>
      <w:keepNext/>
      <w:numPr>
        <w:ilvl w:val="2"/>
        <w:numId w:val="1"/>
      </w:numPr>
      <w:tabs>
        <w:tab w:val="left" w:pos="567"/>
      </w:tabs>
      <w:spacing w:before="360" w:after="120" w:line="240" w:lineRule="auto"/>
      <w:jc w:val="both"/>
      <w:outlineLvl w:val="2"/>
    </w:pPr>
    <w:rPr>
      <w:rFonts w:ascii="Segoe UI Semilight" w:eastAsia="Times New Roman" w:hAnsi="Segoe UI Semilight"/>
      <w:i/>
      <w:color w:val="51626F"/>
      <w:szCs w:val="20"/>
      <w:lang w:val="cs-CZ" w:eastAsia="ro-RO"/>
    </w:rPr>
  </w:style>
  <w:style w:type="paragraph" w:styleId="Heading4">
    <w:name w:val="heading 4"/>
    <w:basedOn w:val="Normal"/>
    <w:next w:val="Normal"/>
    <w:link w:val="Heading4Char"/>
    <w:qFormat/>
    <w:rsid w:val="00191A2C"/>
    <w:pPr>
      <w:keepNext/>
      <w:numPr>
        <w:ilvl w:val="3"/>
        <w:numId w:val="1"/>
      </w:numPr>
      <w:spacing w:after="0" w:line="240" w:lineRule="auto"/>
      <w:outlineLvl w:val="3"/>
    </w:pPr>
    <w:rPr>
      <w:rFonts w:ascii="Segoe UI Light" w:eastAsia="Times New Roman" w:hAnsi="Segoe UI Light"/>
      <w:color w:val="BEC0C2"/>
      <w:szCs w:val="20"/>
      <w:lang w:val="en-GB" w:eastAsia="ro-RO"/>
    </w:rPr>
  </w:style>
  <w:style w:type="paragraph" w:styleId="Heading5">
    <w:name w:val="heading 5"/>
    <w:basedOn w:val="Normal"/>
    <w:next w:val="Normal"/>
    <w:link w:val="Heading5Char"/>
    <w:qFormat/>
    <w:rsid w:val="00C10D89"/>
    <w:pPr>
      <w:keepNext/>
      <w:numPr>
        <w:ilvl w:val="4"/>
        <w:numId w:val="1"/>
      </w:numPr>
      <w:spacing w:after="0" w:line="240" w:lineRule="auto"/>
      <w:jc w:val="both"/>
      <w:outlineLvl w:val="4"/>
    </w:pPr>
    <w:rPr>
      <w:rFonts w:ascii="Arial" w:eastAsia="Times New Roman" w:hAnsi="Arial"/>
      <w:b/>
      <w:sz w:val="24"/>
      <w:szCs w:val="20"/>
      <w:lang w:val="ro-RO" w:eastAsia="ro-RO"/>
    </w:rPr>
  </w:style>
  <w:style w:type="paragraph" w:styleId="Heading6">
    <w:name w:val="heading 6"/>
    <w:basedOn w:val="Normal"/>
    <w:next w:val="Normal"/>
    <w:link w:val="Heading6Char"/>
    <w:qFormat/>
    <w:rsid w:val="00C10D89"/>
    <w:pPr>
      <w:keepNext/>
      <w:numPr>
        <w:ilvl w:val="5"/>
        <w:numId w:val="1"/>
      </w:numPr>
      <w:spacing w:after="0" w:line="240" w:lineRule="auto"/>
      <w:jc w:val="center"/>
      <w:outlineLvl w:val="5"/>
    </w:pPr>
    <w:rPr>
      <w:rFonts w:ascii="Arial" w:eastAsia="Times New Roman" w:hAnsi="Arial"/>
      <w:sz w:val="24"/>
      <w:szCs w:val="20"/>
      <w:lang w:val="en-GB" w:eastAsia="ro-RO"/>
    </w:rPr>
  </w:style>
  <w:style w:type="paragraph" w:styleId="Heading7">
    <w:name w:val="heading 7"/>
    <w:basedOn w:val="Normal"/>
    <w:next w:val="Normal"/>
    <w:link w:val="Heading7Char"/>
    <w:qFormat/>
    <w:rsid w:val="00C10D89"/>
    <w:pPr>
      <w:keepNext/>
      <w:numPr>
        <w:ilvl w:val="6"/>
        <w:numId w:val="1"/>
      </w:numPr>
      <w:spacing w:after="0" w:line="240" w:lineRule="auto"/>
      <w:jc w:val="center"/>
      <w:outlineLvl w:val="6"/>
    </w:pPr>
    <w:rPr>
      <w:rFonts w:ascii="Arial" w:eastAsia="Times New Roman" w:hAnsi="Arial"/>
      <w:b/>
      <w:sz w:val="28"/>
      <w:szCs w:val="20"/>
      <w:lang w:val="en-GB" w:eastAsia="ro-RO"/>
    </w:rPr>
  </w:style>
  <w:style w:type="paragraph" w:styleId="Heading8">
    <w:name w:val="heading 8"/>
    <w:basedOn w:val="Normal"/>
    <w:next w:val="Normal"/>
    <w:link w:val="Heading8Char"/>
    <w:qFormat/>
    <w:rsid w:val="00C10D89"/>
    <w:pPr>
      <w:keepNext/>
      <w:numPr>
        <w:ilvl w:val="7"/>
        <w:numId w:val="1"/>
      </w:numPr>
      <w:spacing w:after="0" w:line="240" w:lineRule="auto"/>
      <w:jc w:val="both"/>
      <w:outlineLvl w:val="7"/>
    </w:pPr>
    <w:rPr>
      <w:rFonts w:ascii="Arial" w:eastAsia="Times New Roman" w:hAnsi="Arial"/>
      <w:sz w:val="28"/>
      <w:szCs w:val="20"/>
      <w:lang w:val="en-GB" w:eastAsia="ro-RO"/>
    </w:rPr>
  </w:style>
  <w:style w:type="paragraph" w:styleId="Heading9">
    <w:name w:val="heading 9"/>
    <w:basedOn w:val="Normal"/>
    <w:next w:val="Normal"/>
    <w:link w:val="Heading9Char"/>
    <w:qFormat/>
    <w:rsid w:val="00C10D89"/>
    <w:pPr>
      <w:keepNext/>
      <w:numPr>
        <w:ilvl w:val="8"/>
        <w:numId w:val="1"/>
      </w:numPr>
      <w:spacing w:after="0" w:line="240" w:lineRule="auto"/>
      <w:jc w:val="both"/>
      <w:outlineLvl w:val="8"/>
    </w:pPr>
    <w:rPr>
      <w:rFonts w:ascii="Arial" w:eastAsia="Times New Roman" w:hAnsi="Arial"/>
      <w:b/>
      <w:sz w:val="24"/>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2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3F"/>
  </w:style>
  <w:style w:type="paragraph" w:styleId="Footer">
    <w:name w:val="footer"/>
    <w:basedOn w:val="Normal"/>
    <w:link w:val="FooterChar"/>
    <w:uiPriority w:val="99"/>
    <w:unhideWhenUsed/>
    <w:rsid w:val="002D2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3F"/>
  </w:style>
  <w:style w:type="paragraph" w:styleId="BalloonText">
    <w:name w:val="Balloon Text"/>
    <w:basedOn w:val="Normal"/>
    <w:link w:val="BalloonTextChar"/>
    <w:uiPriority w:val="99"/>
    <w:semiHidden/>
    <w:unhideWhenUsed/>
    <w:rsid w:val="006D3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4D"/>
    <w:rPr>
      <w:rFonts w:ascii="Tahoma" w:hAnsi="Tahoma" w:cs="Tahoma"/>
      <w:sz w:val="16"/>
      <w:szCs w:val="16"/>
    </w:rPr>
  </w:style>
  <w:style w:type="table" w:styleId="TableGrid">
    <w:name w:val="Table Grid"/>
    <w:basedOn w:val="TableNormal"/>
    <w:uiPriority w:val="59"/>
    <w:rsid w:val="004B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91A2C"/>
    <w:rPr>
      <w:rFonts w:ascii="Segoe UI Semibold" w:eastAsia="Times New Roman" w:hAnsi="Segoe UI Semibold" w:cs="Times New Roman"/>
      <w:b/>
      <w:color w:val="0073AB"/>
      <w:sz w:val="32"/>
      <w:szCs w:val="20"/>
      <w:lang w:val="en-GB" w:eastAsia="ro-RO"/>
    </w:rPr>
  </w:style>
  <w:style w:type="character" w:customStyle="1" w:styleId="Heading2Char">
    <w:name w:val="Heading 2 Char"/>
    <w:basedOn w:val="DefaultParagraphFont"/>
    <w:link w:val="Heading2"/>
    <w:rsid w:val="00191A2C"/>
    <w:rPr>
      <w:rFonts w:ascii="Segoe UI" w:eastAsia="Times New Roman" w:hAnsi="Segoe UI" w:cs="Times New Roman"/>
      <w:color w:val="0073AB"/>
      <w:sz w:val="26"/>
      <w:szCs w:val="20"/>
      <w:lang w:val="en-GB" w:eastAsia="ro-RO"/>
    </w:rPr>
  </w:style>
  <w:style w:type="character" w:customStyle="1" w:styleId="Heading3Char">
    <w:name w:val="Heading 3 Char"/>
    <w:basedOn w:val="DefaultParagraphFont"/>
    <w:link w:val="Heading3"/>
    <w:rsid w:val="00191A2C"/>
    <w:rPr>
      <w:rFonts w:ascii="Segoe UI Semilight" w:eastAsia="Times New Roman" w:hAnsi="Segoe UI Semilight" w:cs="Times New Roman"/>
      <w:i/>
      <w:color w:val="51626F"/>
      <w:sz w:val="20"/>
      <w:szCs w:val="20"/>
      <w:lang w:val="cs-CZ" w:eastAsia="ro-RO"/>
    </w:rPr>
  </w:style>
  <w:style w:type="character" w:customStyle="1" w:styleId="Heading4Char">
    <w:name w:val="Heading 4 Char"/>
    <w:basedOn w:val="DefaultParagraphFont"/>
    <w:link w:val="Heading4"/>
    <w:rsid w:val="00191A2C"/>
    <w:rPr>
      <w:rFonts w:ascii="Segoe UI Light" w:eastAsia="Times New Roman" w:hAnsi="Segoe UI Light" w:cs="Times New Roman"/>
      <w:color w:val="BEC0C2"/>
      <w:sz w:val="20"/>
      <w:szCs w:val="20"/>
      <w:lang w:val="en-GB" w:eastAsia="ro-RO"/>
    </w:rPr>
  </w:style>
  <w:style w:type="character" w:customStyle="1" w:styleId="Heading5Char">
    <w:name w:val="Heading 5 Char"/>
    <w:basedOn w:val="DefaultParagraphFont"/>
    <w:link w:val="Heading5"/>
    <w:rsid w:val="00C10D89"/>
    <w:rPr>
      <w:rFonts w:ascii="Arial" w:eastAsia="Times New Roman" w:hAnsi="Arial" w:cs="Times New Roman"/>
      <w:b/>
      <w:sz w:val="24"/>
      <w:szCs w:val="20"/>
      <w:lang w:val="ro-RO" w:eastAsia="ro-RO"/>
    </w:rPr>
  </w:style>
  <w:style w:type="character" w:customStyle="1" w:styleId="Heading6Char">
    <w:name w:val="Heading 6 Char"/>
    <w:basedOn w:val="DefaultParagraphFont"/>
    <w:link w:val="Heading6"/>
    <w:rsid w:val="00C10D89"/>
    <w:rPr>
      <w:rFonts w:ascii="Arial" w:eastAsia="Times New Roman" w:hAnsi="Arial" w:cs="Times New Roman"/>
      <w:sz w:val="24"/>
      <w:szCs w:val="20"/>
      <w:lang w:val="en-GB" w:eastAsia="ro-RO"/>
    </w:rPr>
  </w:style>
  <w:style w:type="character" w:customStyle="1" w:styleId="Heading7Char">
    <w:name w:val="Heading 7 Char"/>
    <w:basedOn w:val="DefaultParagraphFont"/>
    <w:link w:val="Heading7"/>
    <w:rsid w:val="00C10D89"/>
    <w:rPr>
      <w:rFonts w:ascii="Arial" w:eastAsia="Times New Roman" w:hAnsi="Arial" w:cs="Times New Roman"/>
      <w:b/>
      <w:sz w:val="28"/>
      <w:szCs w:val="20"/>
      <w:lang w:val="en-GB" w:eastAsia="ro-RO"/>
    </w:rPr>
  </w:style>
  <w:style w:type="character" w:customStyle="1" w:styleId="Heading8Char">
    <w:name w:val="Heading 8 Char"/>
    <w:basedOn w:val="DefaultParagraphFont"/>
    <w:link w:val="Heading8"/>
    <w:rsid w:val="00C10D89"/>
    <w:rPr>
      <w:rFonts w:ascii="Arial" w:eastAsia="Times New Roman" w:hAnsi="Arial" w:cs="Times New Roman"/>
      <w:sz w:val="28"/>
      <w:szCs w:val="20"/>
      <w:lang w:val="en-GB" w:eastAsia="ro-RO"/>
    </w:rPr>
  </w:style>
  <w:style w:type="character" w:customStyle="1" w:styleId="Heading9Char">
    <w:name w:val="Heading 9 Char"/>
    <w:basedOn w:val="DefaultParagraphFont"/>
    <w:link w:val="Heading9"/>
    <w:rsid w:val="00C10D89"/>
    <w:rPr>
      <w:rFonts w:ascii="Arial" w:eastAsia="Times New Roman" w:hAnsi="Arial" w:cs="Times New Roman"/>
      <w:b/>
      <w:sz w:val="24"/>
      <w:szCs w:val="20"/>
      <w:lang w:val="en-GB" w:eastAsia="ro-RO"/>
    </w:rPr>
  </w:style>
  <w:style w:type="paragraph" w:styleId="TOC1">
    <w:name w:val="toc 1"/>
    <w:basedOn w:val="Normal"/>
    <w:next w:val="Normal"/>
    <w:autoRedefine/>
    <w:uiPriority w:val="39"/>
    <w:rsid w:val="00EC08A9"/>
    <w:pPr>
      <w:tabs>
        <w:tab w:val="left" w:pos="403"/>
        <w:tab w:val="right" w:leader="dot" w:pos="10530"/>
      </w:tabs>
      <w:spacing w:after="0" w:line="240" w:lineRule="auto"/>
      <w:jc w:val="both"/>
    </w:pPr>
    <w:rPr>
      <w:rFonts w:eastAsia="Times New Roman"/>
      <w:bCs/>
      <w:szCs w:val="24"/>
      <w:lang w:val="en-GB" w:eastAsia="ro-RO"/>
    </w:rPr>
  </w:style>
  <w:style w:type="paragraph" w:styleId="TOC2">
    <w:name w:val="toc 2"/>
    <w:basedOn w:val="Normal"/>
    <w:next w:val="Normal"/>
    <w:autoRedefine/>
    <w:uiPriority w:val="39"/>
    <w:rsid w:val="009271DA"/>
    <w:pPr>
      <w:spacing w:after="0" w:line="240" w:lineRule="auto"/>
      <w:ind w:left="198"/>
    </w:pPr>
    <w:rPr>
      <w:rFonts w:ascii="Segoe UI Semilight" w:eastAsia="Times New Roman" w:hAnsi="Segoe UI Semilight"/>
      <w:szCs w:val="24"/>
      <w:lang w:val="en-GB" w:eastAsia="ro-RO"/>
    </w:rPr>
  </w:style>
  <w:style w:type="character" w:styleId="Hyperlink">
    <w:name w:val="Hyperlink"/>
    <w:uiPriority w:val="99"/>
    <w:rsid w:val="00C10D89"/>
    <w:rPr>
      <w:color w:val="0000FF"/>
      <w:u w:val="single"/>
    </w:rPr>
  </w:style>
  <w:style w:type="character" w:customStyle="1" w:styleId="shorttext">
    <w:name w:val="short_text"/>
    <w:basedOn w:val="DefaultParagraphFont"/>
    <w:rsid w:val="000E0AAB"/>
  </w:style>
  <w:style w:type="character" w:styleId="PageNumber">
    <w:name w:val="page number"/>
    <w:basedOn w:val="DefaultParagraphFont"/>
    <w:uiPriority w:val="99"/>
    <w:semiHidden/>
    <w:unhideWhenUsed/>
    <w:rsid w:val="00D355B0"/>
  </w:style>
  <w:style w:type="paragraph" w:styleId="Title">
    <w:name w:val="Title"/>
    <w:basedOn w:val="Normal"/>
    <w:next w:val="Normal"/>
    <w:link w:val="TitleChar"/>
    <w:uiPriority w:val="10"/>
    <w:qFormat/>
    <w:rsid w:val="00191A2C"/>
    <w:pPr>
      <w:spacing w:after="0" w:line="240" w:lineRule="auto"/>
      <w:contextualSpacing/>
    </w:pPr>
    <w:rPr>
      <w:rFonts w:ascii="Segoe UI Semibold" w:eastAsiaTheme="majorEastAsia" w:hAnsi="Segoe UI Semibold" w:cstheme="majorBidi"/>
      <w:color w:val="51626F"/>
      <w:spacing w:val="-10"/>
      <w:kern w:val="28"/>
      <w:sz w:val="56"/>
      <w:szCs w:val="56"/>
    </w:rPr>
  </w:style>
  <w:style w:type="character" w:customStyle="1" w:styleId="TitleChar">
    <w:name w:val="Title Char"/>
    <w:basedOn w:val="DefaultParagraphFont"/>
    <w:link w:val="Title"/>
    <w:uiPriority w:val="10"/>
    <w:rsid w:val="00191A2C"/>
    <w:rPr>
      <w:rFonts w:ascii="Segoe UI Semibold" w:eastAsiaTheme="majorEastAsia" w:hAnsi="Segoe UI Semibold" w:cstheme="majorBidi"/>
      <w:color w:val="51626F"/>
      <w:spacing w:val="-10"/>
      <w:kern w:val="28"/>
      <w:sz w:val="56"/>
      <w:szCs w:val="56"/>
      <w:lang w:val="nl-BE"/>
    </w:rPr>
  </w:style>
  <w:style w:type="paragraph" w:styleId="NoSpacing">
    <w:name w:val="No Spacing"/>
    <w:uiPriority w:val="1"/>
    <w:qFormat/>
    <w:rsid w:val="006D7EE9"/>
    <w:pPr>
      <w:spacing w:after="0" w:line="240" w:lineRule="auto"/>
    </w:pPr>
    <w:rPr>
      <w:rFonts w:ascii="Segoe UI" w:eastAsia="Calibri" w:hAnsi="Segoe UI" w:cs="Times New Roman"/>
      <w:sz w:val="20"/>
      <w:lang w:val="nl-BE"/>
    </w:rPr>
  </w:style>
  <w:style w:type="paragraph" w:customStyle="1" w:styleId="subtle">
    <w:name w:val="subtle"/>
    <w:basedOn w:val="Footer"/>
    <w:link w:val="subtleChar"/>
    <w:qFormat/>
    <w:rsid w:val="009271DA"/>
    <w:pPr>
      <w:jc w:val="center"/>
    </w:pPr>
    <w:rPr>
      <w:rFonts w:ascii="Segoe UI Light" w:hAnsi="Segoe UI Light"/>
      <w:color w:val="0073AB"/>
      <w:sz w:val="16"/>
      <w:lang w:val="en-US"/>
    </w:rPr>
  </w:style>
  <w:style w:type="paragraph" w:styleId="TOCHeading">
    <w:name w:val="TOC Heading"/>
    <w:basedOn w:val="Heading1"/>
    <w:next w:val="Normal"/>
    <w:uiPriority w:val="39"/>
    <w:unhideWhenUsed/>
    <w:qFormat/>
    <w:rsid w:val="007B4D6A"/>
    <w:pPr>
      <w:keepLines/>
      <w:numPr>
        <w:numId w:val="0"/>
      </w:numPr>
      <w:tabs>
        <w:tab w:val="clear" w:pos="851"/>
      </w:tabs>
      <w:spacing w:before="240" w:after="0" w:line="259" w:lineRule="auto"/>
      <w:jc w:val="left"/>
      <w:outlineLvl w:val="9"/>
    </w:pPr>
    <w:rPr>
      <w:rFonts w:eastAsiaTheme="majorEastAsia" w:cstheme="majorBidi"/>
      <w:b w:val="0"/>
      <w:szCs w:val="32"/>
      <w:lang w:val="en-US" w:eastAsia="en-US"/>
    </w:rPr>
  </w:style>
  <w:style w:type="character" w:customStyle="1" w:styleId="subtleChar">
    <w:name w:val="subtle Char"/>
    <w:basedOn w:val="FooterChar"/>
    <w:link w:val="subtle"/>
    <w:rsid w:val="009271DA"/>
    <w:rPr>
      <w:rFonts w:ascii="Segoe UI Light" w:eastAsia="Calibri" w:hAnsi="Segoe UI Light" w:cs="Times New Roman"/>
      <w:color w:val="0073AB"/>
      <w:sz w:val="16"/>
    </w:rPr>
  </w:style>
  <w:style w:type="paragraph" w:styleId="TOC3">
    <w:name w:val="toc 3"/>
    <w:basedOn w:val="Normal"/>
    <w:next w:val="Normal"/>
    <w:autoRedefine/>
    <w:uiPriority w:val="39"/>
    <w:unhideWhenUsed/>
    <w:rsid w:val="009271DA"/>
    <w:pPr>
      <w:spacing w:after="100"/>
      <w:ind w:left="400"/>
    </w:pPr>
    <w:rPr>
      <w:rFonts w:ascii="Segoe UI Light" w:hAnsi="Segoe UI Light"/>
    </w:rPr>
  </w:style>
  <w:style w:type="paragraph" w:styleId="NormalWeb">
    <w:name w:val="Normal (Web)"/>
    <w:basedOn w:val="Normal"/>
    <w:uiPriority w:val="99"/>
    <w:semiHidden/>
    <w:unhideWhenUsed/>
    <w:rsid w:val="007F1114"/>
    <w:pPr>
      <w:spacing w:before="100" w:beforeAutospacing="1" w:after="100" w:afterAutospacing="1" w:line="240" w:lineRule="auto"/>
    </w:pPr>
    <w:rPr>
      <w:rFonts w:ascii="Times New Roman" w:eastAsiaTheme="minorEastAsia" w:hAnsi="Times New Roman"/>
      <w:sz w:val="24"/>
      <w:szCs w:val="24"/>
      <w:lang w:val="en-US"/>
    </w:rPr>
  </w:style>
  <w:style w:type="paragraph" w:styleId="BodyText">
    <w:name w:val="Body Text"/>
    <w:basedOn w:val="Normal"/>
    <w:link w:val="BodyTextChar"/>
    <w:rsid w:val="00DD4EDC"/>
    <w:pPr>
      <w:spacing w:after="0" w:line="240" w:lineRule="auto"/>
      <w:jc w:val="both"/>
    </w:pPr>
    <w:rPr>
      <w:rFonts w:ascii="Arial" w:eastAsia="Times New Roman" w:hAnsi="Arial"/>
      <w:sz w:val="24"/>
      <w:szCs w:val="20"/>
      <w:lang w:val="ro-RO" w:eastAsia="ro-RO"/>
    </w:rPr>
  </w:style>
  <w:style w:type="character" w:customStyle="1" w:styleId="BodyTextChar">
    <w:name w:val="Body Text Char"/>
    <w:basedOn w:val="DefaultParagraphFont"/>
    <w:link w:val="BodyText"/>
    <w:rsid w:val="00DD4EDC"/>
    <w:rPr>
      <w:rFonts w:ascii="Arial" w:eastAsia="Times New Roman" w:hAnsi="Arial" w:cs="Times New Roman"/>
      <w:sz w:val="24"/>
      <w:szCs w:val="20"/>
      <w:lang w:val="ro-RO" w:eastAsia="ro-RO"/>
    </w:rPr>
  </w:style>
  <w:style w:type="paragraph" w:styleId="BodyTextIndent">
    <w:name w:val="Body Text Indent"/>
    <w:basedOn w:val="Normal"/>
    <w:link w:val="BodyTextIndentChar"/>
    <w:uiPriority w:val="99"/>
    <w:semiHidden/>
    <w:unhideWhenUsed/>
    <w:rsid w:val="00DD4EDC"/>
    <w:pPr>
      <w:spacing w:after="120"/>
      <w:ind w:left="360"/>
    </w:pPr>
  </w:style>
  <w:style w:type="character" w:customStyle="1" w:styleId="BodyTextIndentChar">
    <w:name w:val="Body Text Indent Char"/>
    <w:basedOn w:val="DefaultParagraphFont"/>
    <w:link w:val="BodyTextIndent"/>
    <w:uiPriority w:val="99"/>
    <w:semiHidden/>
    <w:rsid w:val="00DD4EDC"/>
    <w:rPr>
      <w:rFonts w:ascii="Segoe UI" w:eastAsia="Calibri" w:hAnsi="Segoe UI" w:cs="Times New Roman"/>
      <w:sz w:val="20"/>
      <w:lang w:val="nl-BE"/>
    </w:rPr>
  </w:style>
  <w:style w:type="paragraph" w:styleId="ListParagraph">
    <w:name w:val="List Paragraph"/>
    <w:basedOn w:val="Normal"/>
    <w:uiPriority w:val="34"/>
    <w:rsid w:val="00DD4EDC"/>
    <w:pPr>
      <w:ind w:left="720"/>
      <w:contextualSpacing/>
    </w:pPr>
  </w:style>
  <w:style w:type="paragraph" w:styleId="BodyTextIndent2">
    <w:name w:val="Body Text Indent 2"/>
    <w:basedOn w:val="Normal"/>
    <w:link w:val="BodyTextIndent2Char"/>
    <w:uiPriority w:val="99"/>
    <w:semiHidden/>
    <w:unhideWhenUsed/>
    <w:rsid w:val="00C206D9"/>
    <w:pPr>
      <w:spacing w:after="120" w:line="480" w:lineRule="auto"/>
      <w:ind w:left="360"/>
    </w:pPr>
  </w:style>
  <w:style w:type="character" w:customStyle="1" w:styleId="BodyTextIndent2Char">
    <w:name w:val="Body Text Indent 2 Char"/>
    <w:basedOn w:val="DefaultParagraphFont"/>
    <w:link w:val="BodyTextIndent2"/>
    <w:uiPriority w:val="99"/>
    <w:semiHidden/>
    <w:rsid w:val="00C206D9"/>
    <w:rPr>
      <w:rFonts w:ascii="Segoe UI" w:eastAsia="Calibri" w:hAnsi="Segoe UI" w:cs="Times New Roman"/>
      <w:sz w:val="20"/>
      <w:lang w:val="nl-BE"/>
    </w:rPr>
  </w:style>
  <w:style w:type="table" w:customStyle="1" w:styleId="TableGrid1">
    <w:name w:val="Table Grid1"/>
    <w:basedOn w:val="TableNormal"/>
    <w:next w:val="TableGrid"/>
    <w:uiPriority w:val="59"/>
    <w:rsid w:val="0003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91DC5"/>
  </w:style>
  <w:style w:type="character" w:customStyle="1" w:styleId="jsttextcell1">
    <w:name w:val="jsttextcell1"/>
    <w:rsid w:val="00291DC5"/>
  </w:style>
  <w:style w:type="character" w:customStyle="1" w:styleId="UnresolvedMention1">
    <w:name w:val="Unresolved Mention1"/>
    <w:basedOn w:val="DefaultParagraphFont"/>
    <w:uiPriority w:val="99"/>
    <w:semiHidden/>
    <w:unhideWhenUsed/>
    <w:rsid w:val="00D65D56"/>
    <w:rPr>
      <w:color w:val="605E5C"/>
      <w:shd w:val="clear" w:color="auto" w:fill="E1DFDD"/>
    </w:rPr>
  </w:style>
  <w:style w:type="character" w:customStyle="1" w:styleId="UnresolvedMention2">
    <w:name w:val="Unresolved Mention2"/>
    <w:basedOn w:val="DefaultParagraphFont"/>
    <w:uiPriority w:val="99"/>
    <w:semiHidden/>
    <w:unhideWhenUsed/>
    <w:rsid w:val="000044E7"/>
    <w:rPr>
      <w:color w:val="605E5C"/>
      <w:shd w:val="clear" w:color="auto" w:fill="E1DFDD"/>
    </w:rPr>
  </w:style>
  <w:style w:type="character" w:customStyle="1" w:styleId="UnresolvedMention">
    <w:name w:val="Unresolved Mention"/>
    <w:basedOn w:val="DefaultParagraphFont"/>
    <w:uiPriority w:val="99"/>
    <w:semiHidden/>
    <w:unhideWhenUsed/>
    <w:rsid w:val="00B31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2001">
      <w:bodyDiv w:val="1"/>
      <w:marLeft w:val="0"/>
      <w:marRight w:val="0"/>
      <w:marTop w:val="0"/>
      <w:marBottom w:val="0"/>
      <w:divBdr>
        <w:top w:val="none" w:sz="0" w:space="0" w:color="auto"/>
        <w:left w:val="none" w:sz="0" w:space="0" w:color="auto"/>
        <w:bottom w:val="none" w:sz="0" w:space="0" w:color="auto"/>
        <w:right w:val="none" w:sz="0" w:space="0" w:color="auto"/>
      </w:divBdr>
    </w:div>
    <w:div w:id="368528436">
      <w:bodyDiv w:val="1"/>
      <w:marLeft w:val="0"/>
      <w:marRight w:val="0"/>
      <w:marTop w:val="0"/>
      <w:marBottom w:val="0"/>
      <w:divBdr>
        <w:top w:val="none" w:sz="0" w:space="0" w:color="auto"/>
        <w:left w:val="none" w:sz="0" w:space="0" w:color="auto"/>
        <w:bottom w:val="none" w:sz="0" w:space="0" w:color="auto"/>
        <w:right w:val="none" w:sz="0" w:space="0" w:color="auto"/>
      </w:divBdr>
    </w:div>
    <w:div w:id="985164105">
      <w:bodyDiv w:val="1"/>
      <w:marLeft w:val="0"/>
      <w:marRight w:val="0"/>
      <w:marTop w:val="0"/>
      <w:marBottom w:val="0"/>
      <w:divBdr>
        <w:top w:val="none" w:sz="0" w:space="0" w:color="auto"/>
        <w:left w:val="none" w:sz="0" w:space="0" w:color="auto"/>
        <w:bottom w:val="none" w:sz="0" w:space="0" w:color="auto"/>
        <w:right w:val="none" w:sz="0" w:space="0" w:color="auto"/>
      </w:divBdr>
      <w:divsChild>
        <w:div w:id="1810242413">
          <w:marLeft w:val="0"/>
          <w:marRight w:val="0"/>
          <w:marTop w:val="0"/>
          <w:marBottom w:val="0"/>
          <w:divBdr>
            <w:top w:val="none" w:sz="0" w:space="0" w:color="auto"/>
            <w:left w:val="none" w:sz="0" w:space="0" w:color="auto"/>
            <w:bottom w:val="none" w:sz="0" w:space="0" w:color="auto"/>
            <w:right w:val="none" w:sz="0" w:space="0" w:color="auto"/>
          </w:divBdr>
          <w:divsChild>
            <w:div w:id="918296170">
              <w:marLeft w:val="0"/>
              <w:marRight w:val="0"/>
              <w:marTop w:val="0"/>
              <w:marBottom w:val="0"/>
              <w:divBdr>
                <w:top w:val="none" w:sz="0" w:space="0" w:color="auto"/>
                <w:left w:val="none" w:sz="0" w:space="0" w:color="auto"/>
                <w:bottom w:val="none" w:sz="0" w:space="0" w:color="auto"/>
                <w:right w:val="none" w:sz="0" w:space="0" w:color="auto"/>
              </w:divBdr>
              <w:divsChild>
                <w:div w:id="1782606306">
                  <w:marLeft w:val="0"/>
                  <w:marRight w:val="0"/>
                  <w:marTop w:val="0"/>
                  <w:marBottom w:val="0"/>
                  <w:divBdr>
                    <w:top w:val="none" w:sz="0" w:space="0" w:color="auto"/>
                    <w:left w:val="none" w:sz="0" w:space="0" w:color="auto"/>
                    <w:bottom w:val="none" w:sz="0" w:space="0" w:color="auto"/>
                    <w:right w:val="none" w:sz="0" w:space="0" w:color="auto"/>
                  </w:divBdr>
                  <w:divsChild>
                    <w:div w:id="2127918294">
                      <w:marLeft w:val="0"/>
                      <w:marRight w:val="0"/>
                      <w:marTop w:val="0"/>
                      <w:marBottom w:val="0"/>
                      <w:divBdr>
                        <w:top w:val="none" w:sz="0" w:space="0" w:color="auto"/>
                        <w:left w:val="none" w:sz="0" w:space="0" w:color="auto"/>
                        <w:bottom w:val="none" w:sz="0" w:space="0" w:color="auto"/>
                        <w:right w:val="none" w:sz="0" w:space="0" w:color="auto"/>
                      </w:divBdr>
                      <w:divsChild>
                        <w:div w:id="722680022">
                          <w:marLeft w:val="0"/>
                          <w:marRight w:val="0"/>
                          <w:marTop w:val="0"/>
                          <w:marBottom w:val="0"/>
                          <w:divBdr>
                            <w:top w:val="none" w:sz="0" w:space="0" w:color="auto"/>
                            <w:left w:val="none" w:sz="0" w:space="0" w:color="auto"/>
                            <w:bottom w:val="none" w:sz="0" w:space="0" w:color="auto"/>
                            <w:right w:val="none" w:sz="0" w:space="0" w:color="auto"/>
                          </w:divBdr>
                          <w:divsChild>
                            <w:div w:id="266929894">
                              <w:marLeft w:val="0"/>
                              <w:marRight w:val="0"/>
                              <w:marTop w:val="0"/>
                              <w:marBottom w:val="0"/>
                              <w:divBdr>
                                <w:top w:val="none" w:sz="0" w:space="0" w:color="auto"/>
                                <w:left w:val="none" w:sz="0" w:space="0" w:color="auto"/>
                                <w:bottom w:val="none" w:sz="0" w:space="0" w:color="auto"/>
                                <w:right w:val="none" w:sz="0" w:space="0" w:color="auto"/>
                              </w:divBdr>
                              <w:divsChild>
                                <w:div w:id="2023167181">
                                  <w:marLeft w:val="0"/>
                                  <w:marRight w:val="0"/>
                                  <w:marTop w:val="0"/>
                                  <w:marBottom w:val="0"/>
                                  <w:divBdr>
                                    <w:top w:val="none" w:sz="0" w:space="0" w:color="auto"/>
                                    <w:left w:val="none" w:sz="0" w:space="0" w:color="auto"/>
                                    <w:bottom w:val="none" w:sz="0" w:space="0" w:color="auto"/>
                                    <w:right w:val="none" w:sz="0" w:space="0" w:color="auto"/>
                                  </w:divBdr>
                                  <w:divsChild>
                                    <w:div w:id="1954048254">
                                      <w:marLeft w:val="60"/>
                                      <w:marRight w:val="0"/>
                                      <w:marTop w:val="0"/>
                                      <w:marBottom w:val="0"/>
                                      <w:divBdr>
                                        <w:top w:val="none" w:sz="0" w:space="0" w:color="auto"/>
                                        <w:left w:val="none" w:sz="0" w:space="0" w:color="auto"/>
                                        <w:bottom w:val="none" w:sz="0" w:space="0" w:color="auto"/>
                                        <w:right w:val="none" w:sz="0" w:space="0" w:color="auto"/>
                                      </w:divBdr>
                                      <w:divsChild>
                                        <w:div w:id="279845836">
                                          <w:marLeft w:val="0"/>
                                          <w:marRight w:val="0"/>
                                          <w:marTop w:val="0"/>
                                          <w:marBottom w:val="0"/>
                                          <w:divBdr>
                                            <w:top w:val="none" w:sz="0" w:space="0" w:color="auto"/>
                                            <w:left w:val="none" w:sz="0" w:space="0" w:color="auto"/>
                                            <w:bottom w:val="none" w:sz="0" w:space="0" w:color="auto"/>
                                            <w:right w:val="none" w:sz="0" w:space="0" w:color="auto"/>
                                          </w:divBdr>
                                          <w:divsChild>
                                            <w:div w:id="48461009">
                                              <w:marLeft w:val="0"/>
                                              <w:marRight w:val="0"/>
                                              <w:marTop w:val="0"/>
                                              <w:marBottom w:val="120"/>
                                              <w:divBdr>
                                                <w:top w:val="single" w:sz="6" w:space="0" w:color="F5F5F5"/>
                                                <w:left w:val="single" w:sz="6" w:space="0" w:color="F5F5F5"/>
                                                <w:bottom w:val="single" w:sz="6" w:space="0" w:color="F5F5F5"/>
                                                <w:right w:val="single" w:sz="6" w:space="0" w:color="F5F5F5"/>
                                              </w:divBdr>
                                              <w:divsChild>
                                                <w:div w:id="1950620007">
                                                  <w:marLeft w:val="0"/>
                                                  <w:marRight w:val="0"/>
                                                  <w:marTop w:val="0"/>
                                                  <w:marBottom w:val="0"/>
                                                  <w:divBdr>
                                                    <w:top w:val="none" w:sz="0" w:space="0" w:color="auto"/>
                                                    <w:left w:val="none" w:sz="0" w:space="0" w:color="auto"/>
                                                    <w:bottom w:val="none" w:sz="0" w:space="0" w:color="auto"/>
                                                    <w:right w:val="none" w:sz="0" w:space="0" w:color="auto"/>
                                                  </w:divBdr>
                                                  <w:divsChild>
                                                    <w:div w:id="1273049401">
                                                      <w:marLeft w:val="0"/>
                                                      <w:marRight w:val="0"/>
                                                      <w:marTop w:val="0"/>
                                                      <w:marBottom w:val="0"/>
                                                      <w:divBdr>
                                                        <w:top w:val="none" w:sz="0" w:space="0" w:color="auto"/>
                                                        <w:left w:val="none" w:sz="0" w:space="0" w:color="auto"/>
                                                        <w:bottom w:val="none" w:sz="0" w:space="0" w:color="auto"/>
                                                        <w:right w:val="none" w:sz="0" w:space="0" w:color="auto"/>
                                                      </w:divBdr>
                                                      <w:divsChild>
                                                        <w:div w:id="21165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4321347">
      <w:bodyDiv w:val="1"/>
      <w:marLeft w:val="0"/>
      <w:marRight w:val="0"/>
      <w:marTop w:val="0"/>
      <w:marBottom w:val="0"/>
      <w:divBdr>
        <w:top w:val="none" w:sz="0" w:space="0" w:color="auto"/>
        <w:left w:val="none" w:sz="0" w:space="0" w:color="auto"/>
        <w:bottom w:val="none" w:sz="0" w:space="0" w:color="auto"/>
        <w:right w:val="none" w:sz="0" w:space="0" w:color="auto"/>
      </w:divBdr>
    </w:div>
    <w:div w:id="1382285435">
      <w:bodyDiv w:val="1"/>
      <w:marLeft w:val="0"/>
      <w:marRight w:val="0"/>
      <w:marTop w:val="0"/>
      <w:marBottom w:val="0"/>
      <w:divBdr>
        <w:top w:val="none" w:sz="0" w:space="0" w:color="auto"/>
        <w:left w:val="none" w:sz="0" w:space="0" w:color="auto"/>
        <w:bottom w:val="none" w:sz="0" w:space="0" w:color="auto"/>
        <w:right w:val="none" w:sz="0" w:space="0" w:color="auto"/>
      </w:divBdr>
      <w:divsChild>
        <w:div w:id="1139345117">
          <w:marLeft w:val="0"/>
          <w:marRight w:val="0"/>
          <w:marTop w:val="0"/>
          <w:marBottom w:val="0"/>
          <w:divBdr>
            <w:top w:val="none" w:sz="0" w:space="0" w:color="auto"/>
            <w:left w:val="none" w:sz="0" w:space="0" w:color="auto"/>
            <w:bottom w:val="none" w:sz="0" w:space="0" w:color="auto"/>
            <w:right w:val="none" w:sz="0" w:space="0" w:color="auto"/>
          </w:divBdr>
          <w:divsChild>
            <w:div w:id="1514219875">
              <w:marLeft w:val="0"/>
              <w:marRight w:val="0"/>
              <w:marTop w:val="0"/>
              <w:marBottom w:val="0"/>
              <w:divBdr>
                <w:top w:val="none" w:sz="0" w:space="0" w:color="auto"/>
                <w:left w:val="none" w:sz="0" w:space="0" w:color="auto"/>
                <w:bottom w:val="none" w:sz="0" w:space="0" w:color="auto"/>
                <w:right w:val="none" w:sz="0" w:space="0" w:color="auto"/>
              </w:divBdr>
              <w:divsChild>
                <w:div w:id="1794060801">
                  <w:marLeft w:val="0"/>
                  <w:marRight w:val="0"/>
                  <w:marTop w:val="0"/>
                  <w:marBottom w:val="0"/>
                  <w:divBdr>
                    <w:top w:val="none" w:sz="0" w:space="0" w:color="auto"/>
                    <w:left w:val="none" w:sz="0" w:space="0" w:color="auto"/>
                    <w:bottom w:val="none" w:sz="0" w:space="0" w:color="auto"/>
                    <w:right w:val="none" w:sz="0" w:space="0" w:color="auto"/>
                  </w:divBdr>
                  <w:divsChild>
                    <w:div w:id="824398433">
                      <w:marLeft w:val="0"/>
                      <w:marRight w:val="0"/>
                      <w:marTop w:val="0"/>
                      <w:marBottom w:val="0"/>
                      <w:divBdr>
                        <w:top w:val="none" w:sz="0" w:space="0" w:color="auto"/>
                        <w:left w:val="none" w:sz="0" w:space="0" w:color="auto"/>
                        <w:bottom w:val="none" w:sz="0" w:space="0" w:color="auto"/>
                        <w:right w:val="none" w:sz="0" w:space="0" w:color="auto"/>
                      </w:divBdr>
                      <w:divsChild>
                        <w:div w:id="1478913867">
                          <w:marLeft w:val="0"/>
                          <w:marRight w:val="0"/>
                          <w:marTop w:val="0"/>
                          <w:marBottom w:val="0"/>
                          <w:divBdr>
                            <w:top w:val="none" w:sz="0" w:space="0" w:color="auto"/>
                            <w:left w:val="none" w:sz="0" w:space="0" w:color="auto"/>
                            <w:bottom w:val="none" w:sz="0" w:space="0" w:color="auto"/>
                            <w:right w:val="none" w:sz="0" w:space="0" w:color="auto"/>
                          </w:divBdr>
                          <w:divsChild>
                            <w:div w:id="309292088">
                              <w:marLeft w:val="0"/>
                              <w:marRight w:val="0"/>
                              <w:marTop w:val="0"/>
                              <w:marBottom w:val="0"/>
                              <w:divBdr>
                                <w:top w:val="none" w:sz="0" w:space="0" w:color="auto"/>
                                <w:left w:val="none" w:sz="0" w:space="0" w:color="auto"/>
                                <w:bottom w:val="none" w:sz="0" w:space="0" w:color="auto"/>
                                <w:right w:val="none" w:sz="0" w:space="0" w:color="auto"/>
                              </w:divBdr>
                              <w:divsChild>
                                <w:div w:id="1122387666">
                                  <w:marLeft w:val="0"/>
                                  <w:marRight w:val="0"/>
                                  <w:marTop w:val="0"/>
                                  <w:marBottom w:val="0"/>
                                  <w:divBdr>
                                    <w:top w:val="none" w:sz="0" w:space="0" w:color="auto"/>
                                    <w:left w:val="none" w:sz="0" w:space="0" w:color="auto"/>
                                    <w:bottom w:val="none" w:sz="0" w:space="0" w:color="auto"/>
                                    <w:right w:val="none" w:sz="0" w:space="0" w:color="auto"/>
                                  </w:divBdr>
                                  <w:divsChild>
                                    <w:div w:id="256523960">
                                      <w:marLeft w:val="60"/>
                                      <w:marRight w:val="0"/>
                                      <w:marTop w:val="0"/>
                                      <w:marBottom w:val="0"/>
                                      <w:divBdr>
                                        <w:top w:val="none" w:sz="0" w:space="0" w:color="auto"/>
                                        <w:left w:val="none" w:sz="0" w:space="0" w:color="auto"/>
                                        <w:bottom w:val="none" w:sz="0" w:space="0" w:color="auto"/>
                                        <w:right w:val="none" w:sz="0" w:space="0" w:color="auto"/>
                                      </w:divBdr>
                                      <w:divsChild>
                                        <w:div w:id="1814446352">
                                          <w:marLeft w:val="0"/>
                                          <w:marRight w:val="0"/>
                                          <w:marTop w:val="0"/>
                                          <w:marBottom w:val="0"/>
                                          <w:divBdr>
                                            <w:top w:val="none" w:sz="0" w:space="0" w:color="auto"/>
                                            <w:left w:val="none" w:sz="0" w:space="0" w:color="auto"/>
                                            <w:bottom w:val="none" w:sz="0" w:space="0" w:color="auto"/>
                                            <w:right w:val="none" w:sz="0" w:space="0" w:color="auto"/>
                                          </w:divBdr>
                                          <w:divsChild>
                                            <w:div w:id="1168863263">
                                              <w:marLeft w:val="0"/>
                                              <w:marRight w:val="0"/>
                                              <w:marTop w:val="0"/>
                                              <w:marBottom w:val="120"/>
                                              <w:divBdr>
                                                <w:top w:val="single" w:sz="6" w:space="0" w:color="F5F5F5"/>
                                                <w:left w:val="single" w:sz="6" w:space="0" w:color="F5F5F5"/>
                                                <w:bottom w:val="single" w:sz="6" w:space="0" w:color="F5F5F5"/>
                                                <w:right w:val="single" w:sz="6" w:space="0" w:color="F5F5F5"/>
                                              </w:divBdr>
                                              <w:divsChild>
                                                <w:div w:id="1545094424">
                                                  <w:marLeft w:val="0"/>
                                                  <w:marRight w:val="0"/>
                                                  <w:marTop w:val="0"/>
                                                  <w:marBottom w:val="0"/>
                                                  <w:divBdr>
                                                    <w:top w:val="none" w:sz="0" w:space="0" w:color="auto"/>
                                                    <w:left w:val="none" w:sz="0" w:space="0" w:color="auto"/>
                                                    <w:bottom w:val="none" w:sz="0" w:space="0" w:color="auto"/>
                                                    <w:right w:val="none" w:sz="0" w:space="0" w:color="auto"/>
                                                  </w:divBdr>
                                                  <w:divsChild>
                                                    <w:div w:id="294406255">
                                                      <w:marLeft w:val="0"/>
                                                      <w:marRight w:val="0"/>
                                                      <w:marTop w:val="0"/>
                                                      <w:marBottom w:val="0"/>
                                                      <w:divBdr>
                                                        <w:top w:val="none" w:sz="0" w:space="0" w:color="auto"/>
                                                        <w:left w:val="none" w:sz="0" w:space="0" w:color="auto"/>
                                                        <w:bottom w:val="none" w:sz="0" w:space="0" w:color="auto"/>
                                                        <w:right w:val="none" w:sz="0" w:space="0" w:color="auto"/>
                                                      </w:divBdr>
                                                      <w:divsChild>
                                                        <w:div w:id="9504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y.igwpower.com/download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wwc01.bmtcorp.net/Windchill/Link/LinkToPrimaryContent.jsp?objecttype=wtdocument&amp;number=BQA000063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dustry.igwpower.com/downloa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y.igwpower.com/download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71B4-85DF-4565-9530-9A9C43B2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8</Pages>
  <Words>3899</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TEMPLATE FOR QUALITY</vt:lpstr>
    </vt:vector>
  </TitlesOfParts>
  <Company>Industrial Gears Watteeuw International NV</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QUALITY</dc:title>
  <dc:creator>Mihai Moleavin</dc:creator>
  <dc:description>Template for procedures</dc:description>
  <cp:lastModifiedBy>WBE1 Service Windchill</cp:lastModifiedBy>
  <cp:revision>8</cp:revision>
  <dcterms:created xsi:type="dcterms:W3CDTF">2022-10-10T13:46:00Z</dcterms:created>
  <dcterms:modified xsi:type="dcterms:W3CDTF">2022-10-11T11:58:00Z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Public Quality Document</vt:lpwstr>
  </property>
  <property fmtid="{D5CDD505-2E9C-101B-9397-08002B2CF9AE}" pid="3" name="Document number">
    <vt:lpwstr>BPU0000465</vt:lpwstr>
  </property>
  <property fmtid="{D5CDD505-2E9C-101B-9397-08002B2CF9AE}" pid="4" name="wtname">
    <vt:lpwstr>SUPPLIER_QUALITY_REQUIREMENTS</vt:lpwstr>
  </property>
  <property fmtid="{D5CDD505-2E9C-101B-9397-08002B2CF9AE}" pid="5" name="IBA|CHAPTER">
    <vt:lpwstr>--</vt:lpwstr>
  </property>
  <property fmtid="{D5CDD505-2E9C-101B-9397-08002B2CF9AE}" pid="6" name="IBA|SITE">
    <vt:lpwstr>IGWBEL,IGW_IN,IGWRO,IGWUSA,IGWCHN</vt:lpwstr>
  </property>
  <property fmtid="{D5CDD505-2E9C-101B-9397-08002B2CF9AE}" pid="7" name="organization">
    <vt:lpwstr>MCW</vt:lpwstr>
  </property>
  <property fmtid="{D5CDD505-2E9C-101B-9397-08002B2CF9AE}" pid="8" name="Context Creator">
    <vt:lpwstr>wcadmin</vt:lpwstr>
  </property>
  <property fmtid="{D5CDD505-2E9C-101B-9397-08002B2CF9AE}" pid="9" name="RevisionInfo">
    <vt:lpwstr>H</vt:lpwstr>
  </property>
  <property fmtid="{D5CDD505-2E9C-101B-9397-08002B2CF9AE}" pid="10" name="IBA|CREATE_PDF">
    <vt:lpwstr>Yes</vt:lpwstr>
  </property>
  <property fmtid="{D5CDD505-2E9C-101B-9397-08002B2CF9AE}" pid="11" name="Context Create Timestamp attrFormat=UTC attrFormat=UTC">
    <vt:lpwstr>http://mcwwc.bmtcorp.net/Windchill/servlet/WindchillGW/wt.fv.master.StandardMasterService/doDirectDownload/BQA0000023.docx?folderId=74429808&amp;userid=106&amp;adId=230003449&amp;fileName=0000000078cfb5&amp;refsize=77880&amp;mime=application/vnd.openxmlformats-officedocument</vt:lpwstr>
  </property>
  <property fmtid="{D5CDD505-2E9C-101B-9397-08002B2CF9AE}" pid="12" name="URL">
    <vt:lpwstr>http://mcwwc.bmtcorp.net/Windchill/servlet/WindchillGW/wt.fv.master.StandardMasterService/doDirectDownload/BQA0000023.docx?folderId=74429808&amp;userid=106&amp;adId=230003449&amp;fileName=0000000078cfb5&amp;refsize=77880&amp;mime=application/vnd.openxmlformats-officedocument</vt:lpwstr>
  </property>
  <property fmtid="{D5CDD505-2E9C-101B-9397-08002B2CF9AE}" pid="13" name="IBA|REVIEW_CYCLE">
    <vt:lpwstr>36</vt:lpwstr>
  </property>
  <property fmtid="{D5CDD505-2E9C-101B-9397-08002B2CF9AE}" pid="14" name="versionInfo">
    <vt:lpwstr>H.5</vt:lpwstr>
  </property>
  <property fmtid="{D5CDD505-2E9C-101B-9397-08002B2CF9AE}" pid="15" name="IBA|REPORT_REFERENCE">
    <vt:lpwstr>n.a.</vt:lpwstr>
  </property>
  <property fmtid="{D5CDD505-2E9C-101B-9397-08002B2CF9AE}" pid="16" name="lifeCycleState">
    <vt:lpwstr>Released</vt:lpwstr>
  </property>
  <property fmtid="{D5CDD505-2E9C-101B-9397-08002B2CF9AE}" pid="17" name="Document Type">
    <vt:lpwstr>Document</vt:lpwstr>
  </property>
  <property fmtid="{D5CDD505-2E9C-101B-9397-08002B2CF9AE}" pid="18" name="IBA|TYPE">
    <vt:lpwstr>Procedure</vt:lpwstr>
  </property>
  <property fmtid="{D5CDD505-2E9C-101B-9397-08002B2CF9AE}" pid="19" name="IBA|CLASS">
    <vt:lpwstr>QA: BL Industrial</vt:lpwstr>
  </property>
  <property fmtid="{D5CDD505-2E9C-101B-9397-08002B2CF9AE}" pid="20" name="IBA|OUTPUT">
    <vt:lpwstr>P</vt:lpwstr>
  </property>
  <property fmtid="{D5CDD505-2E9C-101B-9397-08002B2CF9AE}" pid="21" name="Context Last Modified Timestamp attrFormat=UTC attrFormat=UTC">
    <vt:lpwstr>P</vt:lpwstr>
  </property>
  <property fmtid="{D5CDD505-2E9C-101B-9397-08002B2CF9AE}" pid="22" name="context">
    <vt:lpwstr>BQA_QUALITY_ASSURANCE</vt:lpwstr>
  </property>
  <property fmtid="{D5CDD505-2E9C-101B-9397-08002B2CF9AE}" pid="23" name="IBA|CATEGORY">
    <vt:lpwstr>--</vt:lpwstr>
  </property>
  <property fmtid="{D5CDD505-2E9C-101B-9397-08002B2CF9AE}" pid="24" name="Creator">
    <vt:lpwstr>MML</vt:lpwstr>
  </property>
  <property fmtid="{D5CDD505-2E9C-101B-9397-08002B2CF9AE}" pid="25" name="Created On">
    <vt:lpwstr>31-05-2011</vt:lpwstr>
  </property>
  <property fmtid="{D5CDD505-2E9C-101B-9397-08002B2CF9AE}" pid="26" name="Modified By">
    <vt:lpwstr>SAP</vt:lpwstr>
  </property>
  <property fmtid="{D5CDD505-2E9C-101B-9397-08002B2CF9AE}" pid="27" name="Revised On">
    <vt:lpwstr>11-10-2022</vt:lpwstr>
  </property>
  <property fmtid="{D5CDD505-2E9C-101B-9397-08002B2CF9AE}" pid="28" name="Assignee">
    <vt:lpwstr>RTA</vt:lpwstr>
  </property>
  <property fmtid="{D5CDD505-2E9C-101B-9397-08002B2CF9AE}" pid="29" name="Released On">
    <vt:lpwstr>11-10-2022</vt:lpwstr>
  </property>
  <property fmtid="{D5CDD505-2E9C-101B-9397-08002B2CF9AE}" pid="30" name="IBA|SUBCLASS">
    <vt:lpwstr>--</vt:lpwstr>
  </property>
  <property fmtid="{D5CDD505-2E9C-101B-9397-08002B2CF9AE}" pid="31" name="windchilliteration">
    <vt:lpwstr>5</vt:lpwstr>
  </property>
  <property fmtid="{D5CDD505-2E9C-101B-9397-08002B2CF9AE}" pid="32" name="Created By">
    <vt:lpwstr>SAP</vt:lpwstr>
  </property>
  <property fmtid="{D5CDD505-2E9C-101B-9397-08002B2CF9AE}" pid="33" name="windchilldescription">
    <vt:lpwstr>SUPPLIER QUALITY REQUIREMENTS</vt:lpwstr>
  </property>
  <property fmtid="{D5CDD505-2E9C-101B-9397-08002B2CF9AE}" pid="34" name="obid">
    <vt:lpwstr>VR:wt.doc.WTDocument:225204312:284333135-1076583248924-33179918-139-1-1-200@mcwwc.bmtcorp.net</vt:lpwstr>
  </property>
  <property fmtid="{D5CDD505-2E9C-101B-9397-08002B2CF9AE}" pid="35" name="title">
    <vt:lpwstr>SUPPLIER QUALITY REQUIREMENTS</vt:lpwstr>
  </property>
  <property fmtid="{D5CDD505-2E9C-101B-9397-08002B2CF9AE}" pid="36" name="Context Template">
    <vt:lpwstr>General Library</vt:lpwstr>
  </property>
  <property fmtid="{D5CDD505-2E9C-101B-9397-08002B2CF9AE}" pid="37" name="IBA|PROJECT">
    <vt:lpwstr>--</vt:lpwstr>
  </property>
  <property fmtid="{D5CDD505-2E9C-101B-9397-08002B2CF9AE}" pid="38" name="IBA|Z_ECN_DESCRIPTION">
    <vt:lpwstr>--</vt:lpwstr>
  </property>
  <property fmtid="{D5CDD505-2E9C-101B-9397-08002B2CF9AE}" pid="39" name="ECN_DESCRIPTION">
    <vt:lpwstr>- Update Company`s website link and applicable international standards editions references'_x000d_
- Update document format and Windchill attributes</vt:lpwstr>
  </property>
  <property fmtid="{D5CDD505-2E9C-101B-9397-08002B2CF9AE}" pid="40" name="Modified By Name">
    <vt:lpwstr>SAP</vt:lpwstr>
  </property>
  <property fmtid="{D5CDD505-2E9C-101B-9397-08002B2CF9AE}" pid="41" name="Created By Name">
    <vt:lpwstr>SAP</vt:lpwstr>
  </property>
  <property fmtid="{D5CDD505-2E9C-101B-9397-08002B2CF9AE}" pid="42" name="Creator Name">
    <vt:lpwstr>MML</vt:lpwstr>
  </property>
  <property fmtid="{D5CDD505-2E9C-101B-9397-08002B2CF9AE}" pid="43" name="Assignee Name">
    <vt:lpwstr>RTA</vt:lpwstr>
  </property>
</Properties>
</file>